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1F510A" w14:textId="77777777" w:rsidR="00E71556" w:rsidRDefault="00E71556" w:rsidP="00747E61">
      <w:pPr>
        <w:pStyle w:val="3GPPHeader"/>
        <w:spacing w:after="60"/>
        <w:ind w:left="720"/>
      </w:pPr>
    </w:p>
    <w:p w14:paraId="574C72C3" w14:textId="79181908" w:rsidR="00264962" w:rsidRPr="000D465D" w:rsidRDefault="00264962" w:rsidP="00264962">
      <w:pPr>
        <w:pStyle w:val="3GPPHeader"/>
        <w:spacing w:after="60"/>
        <w:rPr>
          <w:sz w:val="28"/>
          <w:szCs w:val="32"/>
          <w:highlight w:val="yellow"/>
        </w:rPr>
      </w:pPr>
      <w:r w:rsidRPr="000D465D">
        <w:t>3GPP TSG RAN WG1 Meeting #98</w:t>
      </w:r>
      <w:r w:rsidRPr="000D465D">
        <w:tab/>
      </w:r>
      <w:r w:rsidRPr="000D465D">
        <w:rPr>
          <w:szCs w:val="32"/>
        </w:rPr>
        <w:t>R1-190</w:t>
      </w:r>
      <w:r w:rsidR="00B06E21" w:rsidRPr="000D465D">
        <w:rPr>
          <w:szCs w:val="32"/>
        </w:rPr>
        <w:t>81</w:t>
      </w:r>
      <w:r w:rsidR="00694DE1" w:rsidRPr="000D465D">
        <w:rPr>
          <w:szCs w:val="32"/>
        </w:rPr>
        <w:t>22</w:t>
      </w:r>
    </w:p>
    <w:p w14:paraId="2ADB9A47" w14:textId="77777777" w:rsidR="00264962" w:rsidRPr="000D465D" w:rsidRDefault="00264962" w:rsidP="00264962">
      <w:pPr>
        <w:pStyle w:val="3GPPHeader"/>
      </w:pPr>
      <w:r w:rsidRPr="000D465D">
        <w:t>Prague, Czech Republic, August 26-30, 2019</w:t>
      </w:r>
    </w:p>
    <w:p w14:paraId="4DECECD2" w14:textId="77777777" w:rsidR="00E71556" w:rsidRPr="000D465D" w:rsidRDefault="00E71556" w:rsidP="00311702">
      <w:pPr>
        <w:pStyle w:val="3GPPHeader"/>
      </w:pPr>
    </w:p>
    <w:p w14:paraId="1516F60F" w14:textId="2B4A1598" w:rsidR="00E90E49" w:rsidRPr="000D465D" w:rsidRDefault="00E90E49" w:rsidP="00311702">
      <w:pPr>
        <w:pStyle w:val="3GPPHeader"/>
      </w:pPr>
      <w:r w:rsidRPr="000D465D">
        <w:t>Agenda Item:</w:t>
      </w:r>
      <w:r w:rsidRPr="000D465D">
        <w:tab/>
      </w:r>
      <w:r w:rsidR="00CB5E46" w:rsidRPr="000D465D">
        <w:t>7.2.6.</w:t>
      </w:r>
      <w:r w:rsidR="00111442" w:rsidRPr="000D465D">
        <w:t>2</w:t>
      </w:r>
    </w:p>
    <w:p w14:paraId="2CEA5340" w14:textId="77777777" w:rsidR="00E90E49" w:rsidRPr="000D465D" w:rsidRDefault="003D3C45" w:rsidP="00F64C2B">
      <w:pPr>
        <w:pStyle w:val="3GPPHeader"/>
      </w:pPr>
      <w:r w:rsidRPr="000D465D">
        <w:t>Source:</w:t>
      </w:r>
      <w:r w:rsidR="00E90E49" w:rsidRPr="000D465D">
        <w:tab/>
      </w:r>
      <w:r w:rsidR="00F64C2B" w:rsidRPr="000D465D">
        <w:t>Ericsson</w:t>
      </w:r>
    </w:p>
    <w:p w14:paraId="348881C3" w14:textId="66C4187B" w:rsidR="00E90E49" w:rsidRPr="000D465D" w:rsidRDefault="003D3C45" w:rsidP="00311702">
      <w:pPr>
        <w:pStyle w:val="3GPPHeader"/>
      </w:pPr>
      <w:r w:rsidRPr="000D465D">
        <w:t>Title:</w:t>
      </w:r>
      <w:r w:rsidR="00E90E49" w:rsidRPr="000D465D">
        <w:tab/>
      </w:r>
      <w:r w:rsidR="00CB5E46" w:rsidRPr="000D465D">
        <w:t>UCI Enhancements for NR URLLC</w:t>
      </w:r>
    </w:p>
    <w:p w14:paraId="73E6E290" w14:textId="77777777" w:rsidR="00E90E49" w:rsidRPr="000D465D" w:rsidRDefault="00E90E49" w:rsidP="00D546FF">
      <w:pPr>
        <w:pStyle w:val="3GPPHeader"/>
      </w:pPr>
      <w:r w:rsidRPr="000D465D">
        <w:t>Document for:</w:t>
      </w:r>
      <w:r w:rsidRPr="000D465D">
        <w:tab/>
        <w:t>Discussion, Decision</w:t>
      </w:r>
    </w:p>
    <w:p w14:paraId="6C48F844" w14:textId="77777777" w:rsidR="00FC3835" w:rsidRPr="00CE0424" w:rsidRDefault="00230D18" w:rsidP="00FC3835">
      <w:pPr>
        <w:pStyle w:val="Heading1"/>
      </w:pPr>
      <w:r>
        <w:t>1</w:t>
      </w:r>
      <w:r>
        <w:tab/>
      </w:r>
      <w:r w:rsidR="00FC3835" w:rsidRPr="00CE0424">
        <w:t>Introduction</w:t>
      </w:r>
    </w:p>
    <w:p w14:paraId="7EED565C" w14:textId="0B21F94A" w:rsidR="009531A1" w:rsidRPr="000D465D" w:rsidRDefault="009531A1" w:rsidP="009531A1">
      <w:pPr>
        <w:pStyle w:val="BodyText"/>
        <w:rPr>
          <w:rFonts w:cs="Arial"/>
        </w:rPr>
      </w:pPr>
      <w:r w:rsidRPr="000D465D">
        <w:rPr>
          <w:rFonts w:cs="Arial"/>
          <w:sz w:val="20"/>
          <w:szCs w:val="20"/>
        </w:rPr>
        <w:t>In RAN</w:t>
      </w:r>
      <w:r w:rsidR="00906455" w:rsidRPr="000D465D">
        <w:rPr>
          <w:rFonts w:cs="Arial"/>
          <w:sz w:val="20"/>
          <w:szCs w:val="20"/>
        </w:rPr>
        <w:t>1</w:t>
      </w:r>
      <w:r w:rsidRPr="000D465D">
        <w:rPr>
          <w:rFonts w:cs="Arial"/>
          <w:sz w:val="20"/>
          <w:szCs w:val="20"/>
        </w:rPr>
        <w:t>#</w:t>
      </w:r>
      <w:r w:rsidR="00906455" w:rsidRPr="000D465D">
        <w:rPr>
          <w:rFonts w:cs="Arial"/>
          <w:sz w:val="20"/>
          <w:szCs w:val="20"/>
        </w:rPr>
        <w:t>97 the following was agreed regarding multiple HARQ ACK transmission in a slot:</w:t>
      </w:r>
    </w:p>
    <w:tbl>
      <w:tblPr>
        <w:tblStyle w:val="TableGrid"/>
        <w:tblW w:w="0" w:type="auto"/>
        <w:tblLook w:val="04A0" w:firstRow="1" w:lastRow="0" w:firstColumn="1" w:lastColumn="0" w:noHBand="0" w:noVBand="1"/>
      </w:tblPr>
      <w:tblGrid>
        <w:gridCol w:w="9629"/>
      </w:tblGrid>
      <w:tr w:rsidR="009531A1" w:rsidRPr="000D465D" w14:paraId="37B181F9" w14:textId="77777777" w:rsidTr="003A5125">
        <w:tc>
          <w:tcPr>
            <w:tcW w:w="9629" w:type="dxa"/>
          </w:tcPr>
          <w:p w14:paraId="6CA98166" w14:textId="6212B59F" w:rsidR="009531A1" w:rsidRPr="000D465D" w:rsidRDefault="009531A1" w:rsidP="006C48A8">
            <w:pPr>
              <w:pStyle w:val="BodyText"/>
              <w:snapToGrid w:val="0"/>
              <w:spacing w:after="0"/>
              <w:contextualSpacing/>
              <w:rPr>
                <w:rFonts w:cs="Arial"/>
                <w:b/>
                <w:sz w:val="20"/>
                <w:szCs w:val="20"/>
              </w:rPr>
            </w:pPr>
          </w:p>
          <w:p w14:paraId="31DDBEC0" w14:textId="77777777" w:rsidR="00D22B4C" w:rsidRPr="000D465D" w:rsidRDefault="00D22B4C" w:rsidP="006C48A8">
            <w:pPr>
              <w:contextualSpacing/>
              <w:rPr>
                <w:rFonts w:ascii="Arial" w:hAnsi="Arial" w:cs="Arial"/>
                <w:sz w:val="20"/>
                <w:szCs w:val="20"/>
              </w:rPr>
            </w:pPr>
            <w:r w:rsidRPr="000D465D">
              <w:rPr>
                <w:rFonts w:ascii="Arial" w:hAnsi="Arial" w:cs="Arial"/>
                <w:sz w:val="20"/>
                <w:szCs w:val="20"/>
                <w:highlight w:val="green"/>
              </w:rPr>
              <w:t>Agreements</w:t>
            </w:r>
            <w:r w:rsidRPr="000D465D">
              <w:rPr>
                <w:rFonts w:ascii="Arial" w:hAnsi="Arial" w:cs="Arial"/>
                <w:sz w:val="20"/>
                <w:szCs w:val="20"/>
              </w:rPr>
              <w:t>:</w:t>
            </w:r>
          </w:p>
          <w:p w14:paraId="22EBA97D" w14:textId="77777777" w:rsidR="00D22B4C" w:rsidRPr="000D465D" w:rsidRDefault="00D22B4C" w:rsidP="006C48A8">
            <w:pPr>
              <w:contextualSpacing/>
              <w:rPr>
                <w:rFonts w:ascii="Arial" w:eastAsia="SimSun" w:hAnsi="Arial" w:cs="Arial"/>
                <w:sz w:val="20"/>
                <w:szCs w:val="20"/>
              </w:rPr>
            </w:pPr>
            <w:r w:rsidRPr="000D465D">
              <w:rPr>
                <w:rFonts w:ascii="Arial" w:eastAsia="SimSun" w:hAnsi="Arial" w:cs="Arial"/>
                <w:sz w:val="20"/>
                <w:szCs w:val="20"/>
              </w:rPr>
              <w:t xml:space="preserve">For sub-slot-based HARQ-ACK feedback procedure, K1 is the number of sub-slots from the sub-slot containing the end of PDSCH to the sub-slot containing the start of PUCCH. </w:t>
            </w:r>
          </w:p>
          <w:p w14:paraId="45D1DCCD" w14:textId="77777777" w:rsidR="00D22B4C" w:rsidRPr="000D465D" w:rsidRDefault="00D22B4C" w:rsidP="006C48A8">
            <w:pPr>
              <w:numPr>
                <w:ilvl w:val="0"/>
                <w:numId w:val="27"/>
              </w:numPr>
              <w:ind w:left="714" w:hanging="357"/>
              <w:contextualSpacing/>
              <w:rPr>
                <w:rFonts w:ascii="Arial" w:eastAsia="SimSun" w:hAnsi="Arial" w:cs="Arial"/>
                <w:sz w:val="20"/>
                <w:szCs w:val="20"/>
              </w:rPr>
            </w:pPr>
            <w:r w:rsidRPr="000D465D">
              <w:rPr>
                <w:rFonts w:ascii="Arial" w:eastAsia="SimSun" w:hAnsi="Arial" w:cs="Arial"/>
                <w:sz w:val="20"/>
                <w:szCs w:val="20"/>
              </w:rPr>
              <w:t>Use UL numerology to define the sub-slot grid for PDSCH-to-sub-slot association.</w:t>
            </w:r>
          </w:p>
          <w:p w14:paraId="1F108DC0" w14:textId="77777777" w:rsidR="00D22B4C" w:rsidRPr="000D465D" w:rsidRDefault="00D22B4C" w:rsidP="006C48A8">
            <w:pPr>
              <w:numPr>
                <w:ilvl w:val="0"/>
                <w:numId w:val="27"/>
              </w:numPr>
              <w:ind w:left="714" w:hanging="357"/>
              <w:contextualSpacing/>
              <w:rPr>
                <w:rFonts w:ascii="Arial" w:eastAsia="SimSun" w:hAnsi="Arial" w:cs="Arial"/>
                <w:sz w:val="20"/>
                <w:szCs w:val="20"/>
              </w:rPr>
            </w:pPr>
            <w:r w:rsidRPr="000D465D">
              <w:rPr>
                <w:rFonts w:ascii="Arial" w:eastAsia="SimSun" w:hAnsi="Arial" w:cs="Arial"/>
                <w:sz w:val="20"/>
                <w:szCs w:val="20"/>
              </w:rPr>
              <w:t xml:space="preserve">FFS: The configurable value range of K1 needs to be extended, and impact to related DCI field </w:t>
            </w:r>
            <w:proofErr w:type="spellStart"/>
            <w:r w:rsidRPr="000D465D">
              <w:rPr>
                <w:rFonts w:ascii="Arial" w:eastAsia="SimSun" w:hAnsi="Arial" w:cs="Arial"/>
                <w:sz w:val="20"/>
                <w:szCs w:val="20"/>
              </w:rPr>
              <w:t>bitwidth</w:t>
            </w:r>
            <w:proofErr w:type="spellEnd"/>
            <w:r w:rsidRPr="000D465D">
              <w:rPr>
                <w:rFonts w:ascii="Arial" w:eastAsia="SimSun" w:hAnsi="Arial" w:cs="Arial"/>
                <w:sz w:val="20"/>
                <w:szCs w:val="20"/>
              </w:rPr>
              <w:t>.</w:t>
            </w:r>
          </w:p>
          <w:p w14:paraId="591ABA18" w14:textId="77777777" w:rsidR="00D22B4C" w:rsidRPr="000D465D" w:rsidRDefault="00D22B4C" w:rsidP="006C48A8">
            <w:pPr>
              <w:numPr>
                <w:ilvl w:val="0"/>
                <w:numId w:val="27"/>
              </w:numPr>
              <w:ind w:left="714" w:hanging="357"/>
              <w:contextualSpacing/>
              <w:rPr>
                <w:rFonts w:ascii="Arial" w:eastAsia="SimSun" w:hAnsi="Arial" w:cs="Arial"/>
                <w:sz w:val="20"/>
                <w:szCs w:val="20"/>
              </w:rPr>
            </w:pPr>
            <w:r w:rsidRPr="000D465D">
              <w:rPr>
                <w:rFonts w:ascii="Arial" w:eastAsia="SimSun" w:hAnsi="Arial" w:cs="Arial"/>
                <w:sz w:val="20"/>
                <w:szCs w:val="20"/>
              </w:rPr>
              <w:t>Note: It has been agreed that K1 is defined following R15 approach but in unit of sub-slot.</w:t>
            </w:r>
          </w:p>
          <w:p w14:paraId="7161FF29" w14:textId="77777777" w:rsidR="00D22B4C" w:rsidRPr="000D465D" w:rsidRDefault="00D22B4C" w:rsidP="006C48A8">
            <w:pPr>
              <w:contextualSpacing/>
              <w:rPr>
                <w:rFonts w:ascii="Arial" w:hAnsi="Arial" w:cs="Arial"/>
                <w:sz w:val="20"/>
                <w:szCs w:val="20"/>
              </w:rPr>
            </w:pPr>
          </w:p>
          <w:p w14:paraId="5786BCEE" w14:textId="77777777" w:rsidR="00D22B4C" w:rsidRPr="000D465D" w:rsidRDefault="00D22B4C" w:rsidP="006C48A8">
            <w:pPr>
              <w:contextualSpacing/>
              <w:rPr>
                <w:rFonts w:ascii="Arial" w:hAnsi="Arial" w:cs="Arial"/>
                <w:sz w:val="20"/>
                <w:szCs w:val="20"/>
              </w:rPr>
            </w:pPr>
            <w:r w:rsidRPr="000D465D">
              <w:rPr>
                <w:rFonts w:ascii="Arial" w:hAnsi="Arial" w:cs="Arial"/>
                <w:sz w:val="20"/>
                <w:szCs w:val="20"/>
                <w:highlight w:val="green"/>
              </w:rPr>
              <w:t>Agreements</w:t>
            </w:r>
            <w:r w:rsidRPr="000D465D">
              <w:rPr>
                <w:rFonts w:ascii="Arial" w:hAnsi="Arial" w:cs="Arial"/>
                <w:sz w:val="20"/>
                <w:szCs w:val="20"/>
              </w:rPr>
              <w:t>:</w:t>
            </w:r>
          </w:p>
          <w:p w14:paraId="670AEC2C" w14:textId="77777777" w:rsidR="00D22B4C" w:rsidRPr="000D465D" w:rsidRDefault="00D22B4C" w:rsidP="006C48A8">
            <w:pPr>
              <w:contextualSpacing/>
              <w:rPr>
                <w:rFonts w:ascii="Arial" w:eastAsia="SimSun" w:hAnsi="Arial" w:cs="Arial"/>
                <w:sz w:val="20"/>
                <w:szCs w:val="20"/>
              </w:rPr>
            </w:pPr>
            <w:r w:rsidRPr="000D465D">
              <w:rPr>
                <w:rFonts w:ascii="Arial" w:eastAsia="SimSun" w:hAnsi="Arial" w:cs="Arial"/>
                <w:sz w:val="20"/>
                <w:szCs w:val="20"/>
              </w:rPr>
              <w:t>For sub-slot-based HARQ-ACK feedback procedure, the starting symbol of a PUCCH resource is defined with respect to the first symbol of sub-slot</w:t>
            </w:r>
          </w:p>
          <w:p w14:paraId="29133B89" w14:textId="77777777" w:rsidR="00D22B4C" w:rsidRPr="000D465D" w:rsidRDefault="00D22B4C" w:rsidP="006C48A8">
            <w:pPr>
              <w:numPr>
                <w:ilvl w:val="0"/>
                <w:numId w:val="27"/>
              </w:numPr>
              <w:contextualSpacing/>
              <w:rPr>
                <w:rFonts w:ascii="Arial" w:eastAsia="SimSun" w:hAnsi="Arial" w:cs="Arial"/>
                <w:i/>
                <w:sz w:val="20"/>
                <w:szCs w:val="20"/>
              </w:rPr>
            </w:pPr>
            <w:r w:rsidRPr="000D465D">
              <w:rPr>
                <w:rFonts w:ascii="Arial" w:eastAsia="SimSun" w:hAnsi="Arial" w:cs="Arial"/>
                <w:sz w:val="20"/>
                <w:szCs w:val="20"/>
              </w:rPr>
              <w:t>For a given sub-slot configuration, a UE can be configured with PUCCH resource set(s)</w:t>
            </w:r>
          </w:p>
          <w:p w14:paraId="61DFD1A8" w14:textId="77777777" w:rsidR="00D22B4C" w:rsidRPr="000D465D" w:rsidRDefault="00D22B4C" w:rsidP="006C48A8">
            <w:pPr>
              <w:numPr>
                <w:ilvl w:val="1"/>
                <w:numId w:val="27"/>
              </w:numPr>
              <w:contextualSpacing/>
              <w:rPr>
                <w:rFonts w:ascii="Arial" w:eastAsia="SimSun" w:hAnsi="Arial" w:cs="Arial"/>
                <w:i/>
                <w:sz w:val="20"/>
                <w:szCs w:val="20"/>
              </w:rPr>
            </w:pPr>
            <w:r w:rsidRPr="000D465D">
              <w:rPr>
                <w:rFonts w:ascii="Arial" w:eastAsia="SimSun" w:hAnsi="Arial" w:cs="Arial"/>
                <w:sz w:val="20"/>
                <w:szCs w:val="20"/>
              </w:rPr>
              <w:t>FFS same or different PUCCH resource sets can be configured for different sub-slots within a slot.</w:t>
            </w:r>
          </w:p>
          <w:p w14:paraId="23D04DD4" w14:textId="15788474" w:rsidR="00D22B4C" w:rsidRPr="000D465D" w:rsidRDefault="00D22B4C" w:rsidP="006C48A8">
            <w:pPr>
              <w:pStyle w:val="BodyText"/>
              <w:spacing w:after="0"/>
              <w:contextualSpacing/>
              <w:rPr>
                <w:rFonts w:eastAsia="SimSun" w:cs="Arial"/>
                <w:b/>
                <w:sz w:val="20"/>
                <w:szCs w:val="20"/>
              </w:rPr>
            </w:pPr>
          </w:p>
          <w:p w14:paraId="0946917D" w14:textId="77777777" w:rsidR="00D22B4C" w:rsidRPr="006C48A8" w:rsidRDefault="00D22B4C" w:rsidP="006C48A8">
            <w:pPr>
              <w:pStyle w:val="BodyText"/>
              <w:spacing w:after="0"/>
              <w:contextualSpacing/>
              <w:rPr>
                <w:rFonts w:eastAsia="SimSun" w:cs="Arial"/>
                <w:b/>
                <w:sz w:val="20"/>
                <w:szCs w:val="20"/>
              </w:rPr>
            </w:pPr>
            <w:r w:rsidRPr="006C48A8">
              <w:rPr>
                <w:rFonts w:eastAsia="SimSun" w:cs="Arial"/>
                <w:sz w:val="20"/>
                <w:szCs w:val="20"/>
                <w:highlight w:val="green"/>
              </w:rPr>
              <w:t>Agreements</w:t>
            </w:r>
            <w:r w:rsidRPr="006C48A8">
              <w:rPr>
                <w:rFonts w:eastAsia="SimSun" w:cs="Arial"/>
                <w:b/>
                <w:sz w:val="20"/>
                <w:szCs w:val="20"/>
              </w:rPr>
              <w:t>:</w:t>
            </w:r>
          </w:p>
          <w:p w14:paraId="73482938" w14:textId="5B95F4BD" w:rsidR="00D22B4C" w:rsidRPr="000D465D" w:rsidRDefault="00D22B4C" w:rsidP="006C48A8">
            <w:pPr>
              <w:numPr>
                <w:ilvl w:val="0"/>
                <w:numId w:val="32"/>
              </w:numPr>
              <w:shd w:val="clear" w:color="auto" w:fill="FFFFFF"/>
              <w:contextualSpacing/>
              <w:rPr>
                <w:rFonts w:ascii="Arial" w:hAnsi="Arial" w:cs="Arial"/>
                <w:color w:val="000000"/>
                <w:sz w:val="20"/>
                <w:szCs w:val="20"/>
              </w:rPr>
            </w:pPr>
            <w:r w:rsidRPr="000D465D">
              <w:rPr>
                <w:rFonts w:ascii="Arial" w:hAnsi="Arial" w:cs="Arial"/>
                <w:color w:val="000000"/>
                <w:sz w:val="20"/>
                <w:szCs w:val="20"/>
                <w:shd w:val="clear" w:color="auto" w:fill="FFFFFF"/>
              </w:rPr>
              <w:t>When at least two HARQ-ACK codebooks are simultaneously constructed for supporting different service types for a UE,</w:t>
            </w:r>
            <w:r w:rsidRPr="000D465D">
              <w:rPr>
                <w:rFonts w:ascii="Arial" w:hAnsi="Arial" w:cs="Arial"/>
                <w:sz w:val="20"/>
                <w:szCs w:val="20"/>
              </w:rPr>
              <w:t> </w:t>
            </w:r>
            <w:r w:rsidRPr="000D465D">
              <w:rPr>
                <w:rFonts w:ascii="Arial" w:eastAsia="SimSun" w:hAnsi="Arial" w:cs="Arial"/>
                <w:color w:val="000000"/>
                <w:sz w:val="20"/>
                <w:szCs w:val="20"/>
                <w:shd w:val="clear" w:color="auto" w:fill="FFFFFF"/>
              </w:rPr>
              <w:t>all Rel-16</w:t>
            </w:r>
            <w:r w:rsidRPr="000D465D">
              <w:rPr>
                <w:rFonts w:ascii="Arial" w:hAnsi="Arial" w:cs="Arial"/>
                <w:sz w:val="20"/>
                <w:szCs w:val="20"/>
              </w:rPr>
              <w:t> </w:t>
            </w:r>
            <w:r w:rsidRPr="000D465D">
              <w:rPr>
                <w:rFonts w:ascii="Arial" w:hAnsi="Arial" w:cs="Arial"/>
                <w:color w:val="000000"/>
                <w:sz w:val="20"/>
                <w:szCs w:val="20"/>
                <w:shd w:val="clear" w:color="auto" w:fill="FFFFFF"/>
              </w:rPr>
              <w:t>parameters</w:t>
            </w:r>
            <w:r w:rsidRPr="000D465D">
              <w:rPr>
                <w:rStyle w:val="apple-converted-space"/>
                <w:rFonts w:ascii="Arial" w:eastAsia="MS Mincho" w:hAnsi="Arial" w:cs="Arial"/>
                <w:color w:val="000000"/>
                <w:sz w:val="20"/>
                <w:szCs w:val="20"/>
              </w:rPr>
              <w:t> </w:t>
            </w:r>
            <w:r w:rsidRPr="000D465D">
              <w:rPr>
                <w:rFonts w:ascii="Arial" w:hAnsi="Arial" w:cs="Arial"/>
                <w:color w:val="000000"/>
                <w:sz w:val="20"/>
                <w:szCs w:val="20"/>
              </w:rPr>
              <w:t>in PUCCH configuration</w:t>
            </w:r>
            <w:r w:rsidRPr="000D465D">
              <w:rPr>
                <w:rStyle w:val="apple-converted-space"/>
                <w:rFonts w:ascii="Arial" w:eastAsia="MS Mincho" w:hAnsi="Arial" w:cs="Arial"/>
                <w:color w:val="000000"/>
                <w:sz w:val="20"/>
                <w:szCs w:val="20"/>
              </w:rPr>
              <w:t> </w:t>
            </w:r>
            <w:r w:rsidRPr="000D465D">
              <w:rPr>
                <w:rStyle w:val="apple-converted-space"/>
                <w:rFonts w:ascii="Arial" w:eastAsia="SimSun" w:hAnsi="Arial" w:cs="Arial"/>
                <w:color w:val="000000"/>
                <w:sz w:val="20"/>
                <w:szCs w:val="20"/>
              </w:rPr>
              <w:t xml:space="preserve">related to HARQ-ACK feedback </w:t>
            </w:r>
            <w:r w:rsidRPr="000D465D">
              <w:rPr>
                <w:rFonts w:ascii="Arial" w:hAnsi="Arial" w:cs="Arial"/>
                <w:color w:val="000000"/>
                <w:sz w:val="20"/>
                <w:szCs w:val="20"/>
                <w:shd w:val="clear" w:color="auto" w:fill="FFFFFF"/>
              </w:rPr>
              <w:t>can be separately configured for different HARQ-ACK codebooks</w:t>
            </w:r>
            <w:r w:rsidRPr="000D465D">
              <w:rPr>
                <w:rFonts w:ascii="Arial" w:eastAsia="SimSun" w:hAnsi="Arial" w:cs="Arial"/>
                <w:color w:val="000000"/>
                <w:sz w:val="20"/>
                <w:szCs w:val="20"/>
                <w:shd w:val="clear" w:color="auto" w:fill="FFFFFF"/>
              </w:rPr>
              <w:t xml:space="preserve"> except for following:</w:t>
            </w:r>
          </w:p>
          <w:p w14:paraId="32624E1E" w14:textId="77777777" w:rsidR="00D22B4C" w:rsidRPr="006C48A8" w:rsidRDefault="00D22B4C" w:rsidP="006C48A8">
            <w:pPr>
              <w:pStyle w:val="BodyText"/>
              <w:numPr>
                <w:ilvl w:val="1"/>
                <w:numId w:val="32"/>
              </w:numPr>
              <w:spacing w:after="0"/>
              <w:contextualSpacing/>
              <w:rPr>
                <w:rFonts w:cs="Arial"/>
                <w:i/>
                <w:sz w:val="20"/>
                <w:szCs w:val="20"/>
                <w:u w:val="single"/>
              </w:rPr>
            </w:pPr>
            <w:r w:rsidRPr="006C48A8">
              <w:rPr>
                <w:rFonts w:eastAsia="SimSun" w:cs="Arial"/>
                <w:sz w:val="20"/>
                <w:szCs w:val="20"/>
                <w:lang w:val="x-none"/>
              </w:rPr>
              <w:t xml:space="preserve">FFS: For </w:t>
            </w:r>
            <w:r w:rsidRPr="006C48A8">
              <w:rPr>
                <w:rFonts w:cs="Arial"/>
                <w:i/>
                <w:sz w:val="20"/>
                <w:szCs w:val="20"/>
              </w:rPr>
              <w:t>PUCCH-SpatialRelationInfo</w:t>
            </w:r>
          </w:p>
          <w:p w14:paraId="005BA9A6" w14:textId="77777777" w:rsidR="00D22B4C" w:rsidRPr="000D465D" w:rsidRDefault="00D22B4C" w:rsidP="006C48A8">
            <w:pPr>
              <w:pStyle w:val="BodyText"/>
              <w:numPr>
                <w:ilvl w:val="1"/>
                <w:numId w:val="32"/>
              </w:numPr>
              <w:spacing w:after="0"/>
              <w:contextualSpacing/>
              <w:rPr>
                <w:rFonts w:cs="Arial"/>
                <w:i/>
                <w:sz w:val="20"/>
                <w:szCs w:val="20"/>
                <w:u w:val="single"/>
              </w:rPr>
            </w:pPr>
            <w:r w:rsidRPr="000D465D">
              <w:rPr>
                <w:rStyle w:val="apple-converted-space"/>
                <w:rFonts w:eastAsia="SimSun" w:cs="Arial"/>
                <w:color w:val="000000"/>
                <w:sz w:val="20"/>
                <w:szCs w:val="20"/>
              </w:rPr>
              <w:t xml:space="preserve">Note: </w:t>
            </w:r>
            <w:proofErr w:type="spellStart"/>
            <w:r w:rsidRPr="000D465D">
              <w:rPr>
                <w:rFonts w:cs="Arial"/>
                <w:i/>
                <w:sz w:val="20"/>
                <w:szCs w:val="20"/>
              </w:rPr>
              <w:t>SchedulingRequestResourceConfig</w:t>
            </w:r>
            <w:proofErr w:type="spellEnd"/>
            <w:r w:rsidRPr="000D465D">
              <w:rPr>
                <w:rFonts w:cs="Arial"/>
                <w:i/>
                <w:sz w:val="20"/>
                <w:szCs w:val="20"/>
              </w:rPr>
              <w:t>, multi-CSI-PUCCH-</w:t>
            </w:r>
            <w:proofErr w:type="spellStart"/>
            <w:r w:rsidRPr="000D465D">
              <w:rPr>
                <w:rFonts w:cs="Arial"/>
                <w:i/>
                <w:sz w:val="20"/>
                <w:szCs w:val="20"/>
              </w:rPr>
              <w:t>ResourceList</w:t>
            </w:r>
            <w:proofErr w:type="spellEnd"/>
            <w:r w:rsidRPr="000D465D">
              <w:rPr>
                <w:rStyle w:val="apple-converted-space"/>
                <w:rFonts w:eastAsia="SimSun" w:cs="Arial"/>
                <w:color w:val="000000"/>
                <w:sz w:val="20"/>
                <w:szCs w:val="20"/>
              </w:rPr>
              <w:t xml:space="preserve"> are not related to HARQ-ACK feedback</w:t>
            </w:r>
            <w:r w:rsidRPr="000D465D">
              <w:rPr>
                <w:rFonts w:eastAsia="SimSun" w:cs="Arial"/>
                <w:sz w:val="20"/>
                <w:szCs w:val="20"/>
              </w:rPr>
              <w:t>.</w:t>
            </w:r>
          </w:p>
          <w:p w14:paraId="5787E320" w14:textId="77777777" w:rsidR="00D22B4C" w:rsidRPr="006C48A8" w:rsidRDefault="00D22B4C" w:rsidP="006C48A8">
            <w:pPr>
              <w:pStyle w:val="BodyText"/>
              <w:numPr>
                <w:ilvl w:val="0"/>
                <w:numId w:val="32"/>
              </w:numPr>
              <w:spacing w:after="0"/>
              <w:contextualSpacing/>
              <w:rPr>
                <w:rFonts w:eastAsia="SimSun" w:cs="Arial"/>
                <w:strike/>
                <w:sz w:val="20"/>
                <w:szCs w:val="20"/>
                <w:lang w:val="x-none"/>
              </w:rPr>
            </w:pPr>
            <w:r w:rsidRPr="006C48A8">
              <w:rPr>
                <w:rFonts w:eastAsia="SimSun" w:cs="Arial"/>
                <w:sz w:val="20"/>
                <w:szCs w:val="20"/>
                <w:lang w:val="x-none"/>
              </w:rPr>
              <w:t>FFS: For other UCI types, e.g.</w:t>
            </w:r>
            <w:r w:rsidRPr="000D465D">
              <w:rPr>
                <w:rFonts w:cs="Arial"/>
                <w:i/>
                <w:sz w:val="20"/>
                <w:szCs w:val="20"/>
              </w:rPr>
              <w:t xml:space="preserve"> </w:t>
            </w:r>
            <w:proofErr w:type="spellStart"/>
            <w:r w:rsidRPr="000D465D">
              <w:rPr>
                <w:rFonts w:cs="Arial"/>
                <w:i/>
                <w:sz w:val="20"/>
                <w:szCs w:val="20"/>
              </w:rPr>
              <w:t>SchedulingRequestResourceConfig</w:t>
            </w:r>
            <w:proofErr w:type="spellEnd"/>
            <w:r w:rsidRPr="000D465D">
              <w:rPr>
                <w:rFonts w:cs="Arial"/>
                <w:i/>
                <w:sz w:val="20"/>
                <w:szCs w:val="20"/>
              </w:rPr>
              <w:t>, multi-CSI-PUCCH-</w:t>
            </w:r>
            <w:proofErr w:type="spellStart"/>
            <w:r w:rsidRPr="000D465D">
              <w:rPr>
                <w:rFonts w:cs="Arial"/>
                <w:i/>
                <w:sz w:val="20"/>
                <w:szCs w:val="20"/>
              </w:rPr>
              <w:t>ResourceList</w:t>
            </w:r>
            <w:proofErr w:type="spellEnd"/>
            <w:r w:rsidRPr="000D465D">
              <w:rPr>
                <w:rFonts w:eastAsia="SimSun" w:cs="Arial"/>
                <w:sz w:val="20"/>
                <w:szCs w:val="20"/>
              </w:rPr>
              <w:t>.</w:t>
            </w:r>
          </w:p>
          <w:p w14:paraId="132127B5" w14:textId="77777777" w:rsidR="00D22B4C" w:rsidRPr="006C48A8" w:rsidRDefault="00D22B4C" w:rsidP="006C48A8">
            <w:pPr>
              <w:pStyle w:val="BodyText"/>
              <w:numPr>
                <w:ilvl w:val="0"/>
                <w:numId w:val="32"/>
              </w:numPr>
              <w:spacing w:after="0"/>
              <w:contextualSpacing/>
              <w:rPr>
                <w:rFonts w:eastAsia="SimSun" w:cs="Arial"/>
                <w:strike/>
                <w:sz w:val="20"/>
                <w:szCs w:val="20"/>
                <w:lang w:val="x-none"/>
              </w:rPr>
            </w:pPr>
            <w:r w:rsidRPr="006C48A8">
              <w:rPr>
                <w:rFonts w:eastAsia="SimSun" w:cs="Arial"/>
                <w:sz w:val="20"/>
                <w:szCs w:val="20"/>
                <w:lang w:val="x-none"/>
              </w:rPr>
              <w:t>FFS: At least one HARQ-ACK codebook follows R15 PUCCH configuration.</w:t>
            </w:r>
          </w:p>
          <w:p w14:paraId="67E58EF0" w14:textId="77777777" w:rsidR="009531A1" w:rsidRPr="000D465D" w:rsidRDefault="009531A1" w:rsidP="003A5125">
            <w:pPr>
              <w:snapToGrid w:val="0"/>
              <w:rPr>
                <w:rFonts w:ascii="Arial" w:hAnsi="Arial" w:cs="Arial"/>
                <w:sz w:val="20"/>
                <w:szCs w:val="20"/>
              </w:rPr>
            </w:pPr>
          </w:p>
          <w:p w14:paraId="61D807D6" w14:textId="3F679355" w:rsidR="009531A1" w:rsidRPr="000D465D" w:rsidRDefault="009531A1" w:rsidP="003A5125">
            <w:pPr>
              <w:snapToGrid w:val="0"/>
            </w:pPr>
          </w:p>
        </w:tc>
      </w:tr>
    </w:tbl>
    <w:p w14:paraId="092BE3F7" w14:textId="00F0CD57" w:rsidR="009531A1" w:rsidRPr="000D465D" w:rsidRDefault="009531A1" w:rsidP="009531A1">
      <w:pPr>
        <w:pStyle w:val="BodyText"/>
        <w:rPr>
          <w:rFonts w:cs="Arial"/>
        </w:rPr>
      </w:pPr>
    </w:p>
    <w:p w14:paraId="310226B9" w14:textId="6A88B5DE" w:rsidR="00504C40" w:rsidRPr="000D465D" w:rsidRDefault="00504C40" w:rsidP="009531A1">
      <w:pPr>
        <w:pStyle w:val="BodyText"/>
        <w:rPr>
          <w:rFonts w:cs="Arial"/>
          <w:sz w:val="20"/>
          <w:szCs w:val="20"/>
        </w:rPr>
      </w:pPr>
      <w:r w:rsidRPr="000D465D">
        <w:rPr>
          <w:rFonts w:cs="Arial"/>
          <w:sz w:val="20"/>
          <w:szCs w:val="20"/>
        </w:rPr>
        <w:t>Also</w:t>
      </w:r>
      <w:r w:rsidR="00261349" w:rsidRPr="000D465D">
        <w:rPr>
          <w:rFonts w:cs="Arial"/>
          <w:sz w:val="20"/>
          <w:szCs w:val="20"/>
        </w:rPr>
        <w:t>,</w:t>
      </w:r>
      <w:r w:rsidRPr="000D465D">
        <w:rPr>
          <w:rFonts w:cs="Arial"/>
          <w:sz w:val="20"/>
          <w:szCs w:val="20"/>
        </w:rPr>
        <w:t xml:space="preserve"> </w:t>
      </w:r>
      <w:r w:rsidR="008A5C5E" w:rsidRPr="000D465D">
        <w:rPr>
          <w:rFonts w:cs="Arial"/>
          <w:sz w:val="20"/>
          <w:szCs w:val="20"/>
        </w:rPr>
        <w:t>after</w:t>
      </w:r>
      <w:r w:rsidRPr="000D465D">
        <w:rPr>
          <w:rFonts w:cs="Arial"/>
          <w:sz w:val="20"/>
          <w:szCs w:val="20"/>
        </w:rPr>
        <w:t xml:space="preserve"> RAN1#97 </w:t>
      </w:r>
      <w:r w:rsidR="00261349" w:rsidRPr="000D465D">
        <w:rPr>
          <w:rFonts w:cs="Arial"/>
          <w:sz w:val="20"/>
          <w:szCs w:val="20"/>
        </w:rPr>
        <w:t>the</w:t>
      </w:r>
      <w:r w:rsidR="008A5C5E" w:rsidRPr="000D465D">
        <w:rPr>
          <w:rFonts w:cs="Arial"/>
          <w:sz w:val="20"/>
          <w:szCs w:val="20"/>
        </w:rPr>
        <w:t xml:space="preserve"> email discussion </w:t>
      </w:r>
      <w:r w:rsidR="00261349" w:rsidRPr="000D465D">
        <w:rPr>
          <w:rFonts w:cs="Arial"/>
          <w:sz w:val="20"/>
          <w:szCs w:val="20"/>
        </w:rPr>
        <w:t>[97-NR-</w:t>
      </w:r>
      <w:r w:rsidR="00941088" w:rsidRPr="000D465D">
        <w:rPr>
          <w:rFonts w:cs="Arial"/>
          <w:sz w:val="20"/>
          <w:szCs w:val="20"/>
        </w:rPr>
        <w:t>05</w:t>
      </w:r>
      <w:r w:rsidR="00261349" w:rsidRPr="000D465D">
        <w:rPr>
          <w:rFonts w:cs="Arial"/>
          <w:sz w:val="20"/>
          <w:szCs w:val="20"/>
        </w:rPr>
        <w:t>]</w:t>
      </w:r>
      <w:r w:rsidR="00941088" w:rsidRPr="000D465D">
        <w:rPr>
          <w:rFonts w:cs="Arial"/>
          <w:sz w:val="20"/>
          <w:szCs w:val="20"/>
        </w:rPr>
        <w:t xml:space="preserve"> </w:t>
      </w:r>
      <w:r w:rsidR="008A5C5E" w:rsidRPr="000D465D">
        <w:rPr>
          <w:rFonts w:cs="Arial"/>
          <w:sz w:val="20"/>
          <w:szCs w:val="20"/>
        </w:rPr>
        <w:t xml:space="preserve">was initiated to </w:t>
      </w:r>
      <w:r w:rsidR="00296CEF" w:rsidRPr="000D465D">
        <w:rPr>
          <w:rFonts w:cs="Arial"/>
          <w:sz w:val="20"/>
          <w:szCs w:val="20"/>
        </w:rPr>
        <w:t xml:space="preserve">discuss </w:t>
      </w:r>
      <w:r w:rsidR="00011C9E" w:rsidRPr="000D465D">
        <w:rPr>
          <w:rFonts w:cs="Arial"/>
          <w:sz w:val="20"/>
          <w:szCs w:val="20"/>
        </w:rPr>
        <w:t xml:space="preserve">the view for </w:t>
      </w:r>
      <w:r w:rsidR="008A5C5E" w:rsidRPr="000D465D">
        <w:rPr>
          <w:rFonts w:cs="Arial"/>
          <w:sz w:val="20"/>
          <w:szCs w:val="20"/>
        </w:rPr>
        <w:t>resolv</w:t>
      </w:r>
      <w:r w:rsidR="00011C9E" w:rsidRPr="000D465D">
        <w:rPr>
          <w:rFonts w:cs="Arial"/>
          <w:sz w:val="20"/>
          <w:szCs w:val="20"/>
        </w:rPr>
        <w:t>ing</w:t>
      </w:r>
      <w:r w:rsidR="008A5C5E" w:rsidRPr="000D465D">
        <w:rPr>
          <w:rFonts w:cs="Arial"/>
          <w:sz w:val="20"/>
          <w:szCs w:val="20"/>
        </w:rPr>
        <w:t xml:space="preserve"> intra-UE collision</w:t>
      </w:r>
      <w:r w:rsidR="00011C9E" w:rsidRPr="000D465D">
        <w:rPr>
          <w:rFonts w:cs="Arial"/>
          <w:sz w:val="20"/>
          <w:szCs w:val="20"/>
        </w:rPr>
        <w:t xml:space="preserve"> of </w:t>
      </w:r>
      <w:r w:rsidR="0095543D" w:rsidRPr="000D465D">
        <w:rPr>
          <w:rFonts w:cs="Arial"/>
          <w:sz w:val="20"/>
          <w:szCs w:val="20"/>
        </w:rPr>
        <w:t>PUCCH/PUSCH resources corresponding to different traffics</w:t>
      </w:r>
      <w:r w:rsidR="00741DF1" w:rsidRPr="000D465D">
        <w:rPr>
          <w:rFonts w:cs="Arial"/>
          <w:sz w:val="20"/>
          <w:szCs w:val="20"/>
        </w:rPr>
        <w:t>.</w:t>
      </w:r>
    </w:p>
    <w:p w14:paraId="16F6C89E" w14:textId="3D25BF11" w:rsidR="002D3510" w:rsidRPr="000D465D" w:rsidRDefault="00741DF1" w:rsidP="00FC3835">
      <w:pPr>
        <w:pStyle w:val="BodyText"/>
        <w:rPr>
          <w:rFonts w:cs="Arial"/>
          <w:sz w:val="20"/>
          <w:szCs w:val="20"/>
        </w:rPr>
      </w:pPr>
      <w:r w:rsidRPr="000D465D">
        <w:rPr>
          <w:rFonts w:cs="Arial"/>
          <w:sz w:val="20"/>
          <w:szCs w:val="20"/>
        </w:rPr>
        <w:lastRenderedPageBreak/>
        <w:t>In t</w:t>
      </w:r>
      <w:r w:rsidR="009E0CBC" w:rsidRPr="000D465D">
        <w:rPr>
          <w:rFonts w:cs="Arial"/>
          <w:sz w:val="20"/>
          <w:szCs w:val="20"/>
        </w:rPr>
        <w:t xml:space="preserve">his contribution </w:t>
      </w:r>
      <w:r w:rsidRPr="000D465D">
        <w:rPr>
          <w:rFonts w:cs="Arial"/>
          <w:sz w:val="20"/>
          <w:szCs w:val="20"/>
        </w:rPr>
        <w:t xml:space="preserve">we </w:t>
      </w:r>
      <w:r w:rsidR="009E0CBC" w:rsidRPr="000D465D">
        <w:rPr>
          <w:rFonts w:cs="Arial"/>
          <w:sz w:val="20"/>
          <w:szCs w:val="20"/>
        </w:rPr>
        <w:t xml:space="preserve">discuss our view on solutions for enabling multiple PUCCHs transmissions with HARQ-ACK feedback in a slot, as well as handling </w:t>
      </w:r>
      <w:r w:rsidR="005E547E" w:rsidRPr="000D465D">
        <w:rPr>
          <w:rFonts w:cs="Arial"/>
          <w:sz w:val="20"/>
          <w:szCs w:val="20"/>
        </w:rPr>
        <w:t>collisions</w:t>
      </w:r>
      <w:r w:rsidR="003A0A8B" w:rsidRPr="000D465D">
        <w:rPr>
          <w:rFonts w:cs="Arial"/>
          <w:sz w:val="20"/>
          <w:szCs w:val="20"/>
        </w:rPr>
        <w:t xml:space="preserve"> </w:t>
      </w:r>
      <w:r w:rsidR="00B45BF5" w:rsidRPr="000D465D">
        <w:rPr>
          <w:rFonts w:cs="Arial"/>
          <w:sz w:val="20"/>
          <w:szCs w:val="20"/>
        </w:rPr>
        <w:t>for</w:t>
      </w:r>
      <w:r w:rsidR="009E0CBC" w:rsidRPr="000D465D">
        <w:rPr>
          <w:rFonts w:cs="Arial"/>
          <w:sz w:val="20"/>
          <w:szCs w:val="20"/>
        </w:rPr>
        <w:t xml:space="preserve"> intra-UE </w:t>
      </w:r>
      <w:r w:rsidR="00B45BF5" w:rsidRPr="000D465D">
        <w:rPr>
          <w:rFonts w:cs="Arial"/>
          <w:sz w:val="20"/>
          <w:szCs w:val="20"/>
        </w:rPr>
        <w:t>UL transmissions</w:t>
      </w:r>
      <w:r w:rsidR="009E0CBC" w:rsidRPr="000D465D">
        <w:rPr>
          <w:rFonts w:cs="Arial"/>
          <w:sz w:val="20"/>
          <w:szCs w:val="20"/>
        </w:rPr>
        <w:t xml:space="preserve">. </w:t>
      </w:r>
    </w:p>
    <w:p w14:paraId="5254C56A" w14:textId="77777777" w:rsidR="002D3510" w:rsidRPr="000D465D" w:rsidRDefault="002D3510" w:rsidP="00FC3835">
      <w:pPr>
        <w:pStyle w:val="BodyText"/>
        <w:rPr>
          <w:rFonts w:cs="Arial"/>
        </w:rPr>
      </w:pPr>
    </w:p>
    <w:p w14:paraId="06125AA0" w14:textId="77777777" w:rsidR="00063AC2" w:rsidRPr="000D465D" w:rsidRDefault="00063AC2" w:rsidP="00FC3835"/>
    <w:p w14:paraId="03B55524" w14:textId="77777777" w:rsidR="00FC3835" w:rsidRPr="0036352D" w:rsidRDefault="00FC3835" w:rsidP="00FC3835">
      <w:pPr>
        <w:pStyle w:val="Heading1"/>
        <w:rPr>
          <w:rFonts w:cs="Arial"/>
        </w:rPr>
      </w:pPr>
      <w:bookmarkStart w:id="0" w:name="_Ref178064866"/>
      <w:r w:rsidRPr="0036352D">
        <w:rPr>
          <w:rFonts w:cs="Arial"/>
        </w:rPr>
        <w:t>2</w:t>
      </w:r>
      <w:r w:rsidRPr="0036352D">
        <w:rPr>
          <w:rFonts w:cs="Arial"/>
        </w:rPr>
        <w:tab/>
        <w:t>Discussion</w:t>
      </w:r>
      <w:bookmarkEnd w:id="0"/>
    </w:p>
    <w:p w14:paraId="7BADA7EC" w14:textId="171C9669" w:rsidR="007844A0" w:rsidRDefault="00501BC1" w:rsidP="006C2C95">
      <w:pPr>
        <w:pStyle w:val="Heading2"/>
        <w:numPr>
          <w:ilvl w:val="0"/>
          <w:numId w:val="0"/>
        </w:numPr>
        <w:ind w:left="851" w:hanging="851"/>
        <w:rPr>
          <w:rStyle w:val="IvDbodytextChar"/>
          <w:rFonts w:cs="Times New Roman"/>
          <w:color w:val="000000" w:themeColor="text1"/>
          <w:spacing w:val="0"/>
          <w:sz w:val="32"/>
          <w:szCs w:val="20"/>
          <w:lang w:val="en-GB" w:eastAsia="ja-JP"/>
        </w:rPr>
      </w:pPr>
      <w:r w:rsidRPr="006C2C95">
        <w:rPr>
          <w:rStyle w:val="IvDbodytextChar"/>
          <w:rFonts w:cs="Times New Roman"/>
          <w:color w:val="000000" w:themeColor="text1"/>
          <w:spacing w:val="0"/>
          <w:sz w:val="32"/>
          <w:szCs w:val="20"/>
          <w:lang w:val="en-GB" w:eastAsia="ja-JP"/>
        </w:rPr>
        <w:t>2.1</w:t>
      </w:r>
      <w:r w:rsidRPr="006C2C95">
        <w:rPr>
          <w:rStyle w:val="IvDbodytextChar"/>
          <w:rFonts w:cs="Times New Roman"/>
          <w:color w:val="000000" w:themeColor="text1"/>
          <w:spacing w:val="0"/>
          <w:sz w:val="32"/>
          <w:szCs w:val="20"/>
          <w:lang w:val="en-GB" w:eastAsia="ja-JP"/>
        </w:rPr>
        <w:tab/>
      </w:r>
      <w:r w:rsidR="00256C13" w:rsidRPr="006C2C95">
        <w:rPr>
          <w:rStyle w:val="IvDbodytextChar"/>
          <w:rFonts w:cs="Times New Roman"/>
          <w:color w:val="000000" w:themeColor="text1"/>
          <w:spacing w:val="0"/>
          <w:sz w:val="32"/>
          <w:szCs w:val="20"/>
          <w:lang w:val="en-GB" w:eastAsia="ja-JP"/>
        </w:rPr>
        <w:t xml:space="preserve">Design </w:t>
      </w:r>
      <w:r w:rsidR="007533F0">
        <w:rPr>
          <w:rStyle w:val="IvDbodytextChar"/>
          <w:rFonts w:cs="Times New Roman"/>
          <w:color w:val="000000" w:themeColor="text1"/>
          <w:spacing w:val="0"/>
          <w:sz w:val="32"/>
          <w:szCs w:val="20"/>
          <w:lang w:val="en-GB" w:eastAsia="ja-JP"/>
        </w:rPr>
        <w:t>princip</w:t>
      </w:r>
      <w:r w:rsidR="00582D85">
        <w:rPr>
          <w:rStyle w:val="IvDbodytextChar"/>
          <w:rFonts w:cs="Times New Roman"/>
          <w:color w:val="000000" w:themeColor="text1"/>
          <w:spacing w:val="0"/>
          <w:sz w:val="32"/>
          <w:szCs w:val="20"/>
          <w:lang w:val="en-GB" w:eastAsia="ja-JP"/>
        </w:rPr>
        <w:t>als</w:t>
      </w:r>
      <w:r w:rsidR="00256C13" w:rsidRPr="006C2C95">
        <w:rPr>
          <w:rStyle w:val="IvDbodytextChar"/>
          <w:rFonts w:cs="Times New Roman"/>
          <w:color w:val="000000" w:themeColor="text1"/>
          <w:spacing w:val="0"/>
          <w:sz w:val="32"/>
          <w:szCs w:val="20"/>
          <w:lang w:val="en-GB" w:eastAsia="ja-JP"/>
        </w:rPr>
        <w:t xml:space="preserve"> for multiple HARQ</w:t>
      </w:r>
      <w:r w:rsidR="00CA1487">
        <w:rPr>
          <w:rStyle w:val="IvDbodytextChar"/>
          <w:rFonts w:cs="Times New Roman"/>
          <w:color w:val="000000" w:themeColor="text1"/>
          <w:spacing w:val="0"/>
          <w:sz w:val="32"/>
          <w:szCs w:val="20"/>
          <w:lang w:val="en-GB" w:eastAsia="ja-JP"/>
        </w:rPr>
        <w:t>-</w:t>
      </w:r>
      <w:r w:rsidR="00794BCA">
        <w:rPr>
          <w:rStyle w:val="IvDbodytextChar"/>
          <w:rFonts w:cs="Times New Roman"/>
          <w:color w:val="000000" w:themeColor="text1"/>
          <w:spacing w:val="0"/>
          <w:sz w:val="32"/>
          <w:szCs w:val="20"/>
          <w:lang w:val="en-GB" w:eastAsia="ja-JP"/>
        </w:rPr>
        <w:t>ACK</w:t>
      </w:r>
      <w:r w:rsidR="00256C13" w:rsidRPr="006C2C95">
        <w:rPr>
          <w:rStyle w:val="IvDbodytextChar"/>
          <w:rFonts w:cs="Times New Roman"/>
          <w:color w:val="000000" w:themeColor="text1"/>
          <w:spacing w:val="0"/>
          <w:sz w:val="32"/>
          <w:szCs w:val="20"/>
          <w:lang w:val="en-GB" w:eastAsia="ja-JP"/>
        </w:rPr>
        <w:t xml:space="preserve"> per slot </w:t>
      </w:r>
    </w:p>
    <w:p w14:paraId="2D78FCB0" w14:textId="55EC4C66" w:rsidR="00C55916" w:rsidRPr="00B4704D" w:rsidRDefault="00C55916" w:rsidP="00DE55A6">
      <w:pPr>
        <w:rPr>
          <w:rFonts w:cstheme="minorHAnsi"/>
          <w:lang w:val="en-GB" w:eastAsia="ja-JP"/>
        </w:rPr>
      </w:pPr>
      <w:r w:rsidRPr="00B4704D">
        <w:rPr>
          <w:rFonts w:cstheme="minorHAnsi"/>
          <w:lang w:val="en-GB" w:eastAsia="ja-JP"/>
        </w:rPr>
        <w:t xml:space="preserve">Our view on </w:t>
      </w:r>
      <w:r w:rsidR="00C7583C" w:rsidRPr="00B4704D">
        <w:rPr>
          <w:rFonts w:cstheme="minorHAnsi"/>
          <w:lang w:val="en-GB" w:eastAsia="ja-JP"/>
        </w:rPr>
        <w:t xml:space="preserve">the feature of </w:t>
      </w:r>
      <w:r w:rsidR="00E47F49" w:rsidRPr="00B4704D">
        <w:rPr>
          <w:rFonts w:cstheme="minorHAnsi"/>
          <w:lang w:val="en-GB" w:eastAsia="ja-JP"/>
        </w:rPr>
        <w:t xml:space="preserve">multiple HARQ-ACK transmission per slot is </w:t>
      </w:r>
      <w:r w:rsidR="00C7583C" w:rsidRPr="00B4704D">
        <w:rPr>
          <w:rFonts w:cstheme="minorHAnsi"/>
          <w:lang w:val="en-GB" w:eastAsia="ja-JP"/>
        </w:rPr>
        <w:t xml:space="preserve">to enable the functionality based on a design that reuses </w:t>
      </w:r>
      <w:r w:rsidR="00E47F49" w:rsidRPr="00B4704D">
        <w:rPr>
          <w:rFonts w:cstheme="minorHAnsi"/>
          <w:lang w:val="en-GB" w:eastAsia="ja-JP"/>
        </w:rPr>
        <w:t xml:space="preserve">Rel-15 </w:t>
      </w:r>
      <w:r w:rsidR="00C7583C" w:rsidRPr="00B4704D">
        <w:rPr>
          <w:rFonts w:cstheme="minorHAnsi"/>
          <w:lang w:val="en-GB" w:eastAsia="ja-JP"/>
        </w:rPr>
        <w:t xml:space="preserve">features </w:t>
      </w:r>
      <w:r w:rsidR="00E47F49" w:rsidRPr="00B4704D">
        <w:rPr>
          <w:rFonts w:cstheme="minorHAnsi"/>
          <w:lang w:val="en-GB" w:eastAsia="ja-JP"/>
        </w:rPr>
        <w:t xml:space="preserve">as much as possible </w:t>
      </w:r>
      <w:r w:rsidR="002C447F" w:rsidRPr="00B4704D">
        <w:rPr>
          <w:rFonts w:cstheme="minorHAnsi"/>
          <w:lang w:val="en-GB" w:eastAsia="ja-JP"/>
        </w:rPr>
        <w:t xml:space="preserve">with </w:t>
      </w:r>
      <w:r w:rsidR="00E47F49" w:rsidRPr="00B4704D">
        <w:rPr>
          <w:rFonts w:cstheme="minorHAnsi"/>
          <w:lang w:val="en-GB" w:eastAsia="ja-JP"/>
        </w:rPr>
        <w:t xml:space="preserve">simplified modifications when necessary. </w:t>
      </w:r>
      <w:r w:rsidR="00AE5267" w:rsidRPr="00B4704D">
        <w:rPr>
          <w:rFonts w:cstheme="minorHAnsi"/>
          <w:lang w:val="en-GB" w:eastAsia="ja-JP"/>
        </w:rPr>
        <w:t xml:space="preserve">The design </w:t>
      </w:r>
      <w:r w:rsidR="00A6318A" w:rsidRPr="00B4704D">
        <w:rPr>
          <w:rFonts w:cstheme="minorHAnsi"/>
          <w:lang w:val="en-GB" w:eastAsia="ja-JP"/>
        </w:rPr>
        <w:t>should be easily extendable</w:t>
      </w:r>
      <w:r w:rsidR="00504B47" w:rsidRPr="00B4704D">
        <w:rPr>
          <w:rFonts w:cstheme="minorHAnsi"/>
          <w:lang w:val="en-GB" w:eastAsia="ja-JP"/>
        </w:rPr>
        <w:t xml:space="preserve"> </w:t>
      </w:r>
      <w:r w:rsidR="00DA02F7" w:rsidRPr="00B4704D">
        <w:rPr>
          <w:rFonts w:cstheme="minorHAnsi"/>
          <w:lang w:val="en-GB" w:eastAsia="ja-JP"/>
        </w:rPr>
        <w:t xml:space="preserve">for </w:t>
      </w:r>
      <w:r w:rsidR="00504B47" w:rsidRPr="00B4704D">
        <w:rPr>
          <w:rFonts w:cstheme="minorHAnsi"/>
          <w:lang w:val="en-GB" w:eastAsia="ja-JP"/>
        </w:rPr>
        <w:t>use case</w:t>
      </w:r>
      <w:r w:rsidR="0021687D" w:rsidRPr="00B4704D">
        <w:rPr>
          <w:rFonts w:cstheme="minorHAnsi"/>
          <w:lang w:val="en-GB" w:eastAsia="ja-JP"/>
        </w:rPr>
        <w:t xml:space="preserve">s that </w:t>
      </w:r>
      <w:r w:rsidR="00504B47" w:rsidRPr="00B4704D">
        <w:rPr>
          <w:rFonts w:cstheme="minorHAnsi"/>
          <w:lang w:val="en-GB" w:eastAsia="ja-JP"/>
        </w:rPr>
        <w:t xml:space="preserve">address more services with different </w:t>
      </w:r>
      <w:r w:rsidR="004A11A3" w:rsidRPr="00B4704D">
        <w:rPr>
          <w:rFonts w:cstheme="minorHAnsi"/>
          <w:lang w:val="en-GB" w:eastAsia="ja-JP"/>
        </w:rPr>
        <w:t>delay and reliability requirements.</w:t>
      </w:r>
      <w:r w:rsidR="00E47F49" w:rsidRPr="00B4704D">
        <w:rPr>
          <w:rFonts w:cstheme="minorHAnsi"/>
          <w:lang w:val="en-GB" w:eastAsia="ja-JP"/>
        </w:rPr>
        <w:t xml:space="preserve"> </w:t>
      </w:r>
    </w:p>
    <w:p w14:paraId="66166D20" w14:textId="7AA116F9" w:rsidR="00EC68BF" w:rsidRPr="00B4704D" w:rsidRDefault="007D63D0" w:rsidP="00DE55A6">
      <w:pPr>
        <w:rPr>
          <w:rFonts w:cstheme="minorHAnsi"/>
          <w:lang w:val="en-GB" w:eastAsia="ja-JP"/>
        </w:rPr>
      </w:pPr>
      <w:r w:rsidRPr="00B4704D">
        <w:rPr>
          <w:rFonts w:cstheme="minorHAnsi"/>
          <w:lang w:val="en-GB" w:eastAsia="ja-JP"/>
        </w:rPr>
        <w:t>F</w:t>
      </w:r>
      <w:r w:rsidR="001B2631" w:rsidRPr="00B4704D">
        <w:rPr>
          <w:rFonts w:cstheme="minorHAnsi"/>
          <w:lang w:val="en-GB" w:eastAsia="ja-JP"/>
        </w:rPr>
        <w:t xml:space="preserve">ew agreements </w:t>
      </w:r>
      <w:r w:rsidRPr="00B4704D">
        <w:rPr>
          <w:rFonts w:cstheme="minorHAnsi"/>
          <w:lang w:val="en-GB" w:eastAsia="ja-JP"/>
        </w:rPr>
        <w:t xml:space="preserve">have been </w:t>
      </w:r>
      <w:r w:rsidR="00B4661C" w:rsidRPr="00B4704D">
        <w:rPr>
          <w:rFonts w:cstheme="minorHAnsi"/>
          <w:lang w:val="en-GB" w:eastAsia="ja-JP"/>
        </w:rPr>
        <w:t>made that help to have a simplified approach to resolve the remaining issues f</w:t>
      </w:r>
      <w:r w:rsidR="000D6014" w:rsidRPr="00B4704D">
        <w:rPr>
          <w:rFonts w:cstheme="minorHAnsi"/>
          <w:lang w:val="en-GB" w:eastAsia="ja-JP"/>
        </w:rPr>
        <w:t>or</w:t>
      </w:r>
      <w:r w:rsidR="00B4661C" w:rsidRPr="00B4704D">
        <w:rPr>
          <w:rFonts w:cstheme="minorHAnsi"/>
          <w:lang w:val="en-GB" w:eastAsia="ja-JP"/>
        </w:rPr>
        <w:t xml:space="preserve"> supporting multiple HARQ-ACK codebooks per slot</w:t>
      </w:r>
      <w:r w:rsidR="00231CB2" w:rsidRPr="00B4704D">
        <w:rPr>
          <w:rFonts w:cstheme="minorHAnsi"/>
          <w:lang w:val="en-GB" w:eastAsia="ja-JP"/>
        </w:rPr>
        <w:t xml:space="preserve"> based on the </w:t>
      </w:r>
      <w:r w:rsidR="00804136" w:rsidRPr="00B4704D">
        <w:rPr>
          <w:rFonts w:cstheme="minorHAnsi"/>
          <w:lang w:val="en-GB" w:eastAsia="ja-JP"/>
        </w:rPr>
        <w:t>few principals that we propose at the following:</w:t>
      </w:r>
      <w:r w:rsidR="00541E24" w:rsidRPr="00B4704D">
        <w:rPr>
          <w:rFonts w:cstheme="minorHAnsi"/>
          <w:lang w:val="en-GB" w:eastAsia="ja-JP"/>
        </w:rPr>
        <w:t xml:space="preserve"> </w:t>
      </w:r>
    </w:p>
    <w:p w14:paraId="10FB3C01" w14:textId="77777777" w:rsidR="008B2E8A" w:rsidRPr="00B4704D" w:rsidRDefault="008B2E8A" w:rsidP="00DE55A6">
      <w:pPr>
        <w:rPr>
          <w:lang w:val="en-GB" w:eastAsia="ja-JP"/>
        </w:rPr>
      </w:pPr>
    </w:p>
    <w:p w14:paraId="07C78BA7" w14:textId="77777777" w:rsidR="006D0A99" w:rsidRPr="00B4704D" w:rsidRDefault="00850BA9" w:rsidP="006D0A99">
      <w:pPr>
        <w:pStyle w:val="Proposal"/>
        <w:rPr>
          <w:lang w:val="en-GB" w:eastAsia="ja-JP"/>
        </w:rPr>
      </w:pPr>
      <w:bookmarkStart w:id="1" w:name="_Toc16888678"/>
      <w:bookmarkStart w:id="2" w:name="_Toc16888968"/>
      <w:bookmarkStart w:id="3" w:name="_Toc16889107"/>
      <w:bookmarkStart w:id="4" w:name="_Toc16901919"/>
      <w:bookmarkStart w:id="5" w:name="_Toc16908828"/>
      <w:bookmarkStart w:id="6" w:name="_Toc16912449"/>
      <w:r w:rsidRPr="00B4704D">
        <w:rPr>
          <w:rFonts w:ascii="Calibri" w:eastAsia="Calibri" w:hAnsi="Calibri"/>
          <w:lang w:val="en-GB" w:eastAsia="ja-JP"/>
        </w:rPr>
        <w:t>A UE is configured with a set of RRC parameters</w:t>
      </w:r>
      <w:r w:rsidR="00CB2274" w:rsidRPr="00824CAB">
        <w:rPr>
          <w:lang w:val="en-GB" w:eastAsia="ja-JP"/>
        </w:rPr>
        <w:t xml:space="preserve"> for HARQ-ACK tran</w:t>
      </w:r>
      <w:r w:rsidR="00CB2274" w:rsidRPr="00946820">
        <w:rPr>
          <w:lang w:val="en-GB" w:eastAsia="ja-JP"/>
        </w:rPr>
        <w:t xml:space="preserve">smissions </w:t>
      </w:r>
      <w:r w:rsidR="00DB4AC8" w:rsidRPr="00946820">
        <w:rPr>
          <w:lang w:val="en-GB" w:eastAsia="ja-JP"/>
        </w:rPr>
        <w:t>in</w:t>
      </w:r>
      <w:r w:rsidRPr="00B4704D">
        <w:rPr>
          <w:rFonts w:ascii="Calibri" w:eastAsia="Calibri" w:hAnsi="Calibri"/>
          <w:lang w:val="en-GB" w:eastAsia="ja-JP"/>
        </w:rPr>
        <w:t xml:space="preserve"> PUCCH-Config </w:t>
      </w:r>
      <w:r w:rsidR="004A12C2" w:rsidRPr="00824CAB">
        <w:rPr>
          <w:lang w:val="en-GB" w:eastAsia="ja-JP"/>
        </w:rPr>
        <w:t xml:space="preserve">applicable to slot based (as in Rel-15) </w:t>
      </w:r>
      <w:r w:rsidR="00DC7986" w:rsidRPr="00B4704D">
        <w:rPr>
          <w:rFonts w:ascii="Calibri" w:eastAsia="Calibri" w:hAnsi="Calibri"/>
          <w:lang w:val="en-GB" w:eastAsia="ja-JP"/>
        </w:rPr>
        <w:t>and a</w:t>
      </w:r>
      <w:r w:rsidR="00996888" w:rsidRPr="00824CAB">
        <w:rPr>
          <w:lang w:val="en-GB" w:eastAsia="ja-JP"/>
        </w:rPr>
        <w:t>n additional</w:t>
      </w:r>
      <w:r w:rsidR="00DC7986" w:rsidRPr="00B4704D">
        <w:rPr>
          <w:rFonts w:ascii="Calibri" w:eastAsia="Calibri" w:hAnsi="Calibri"/>
          <w:lang w:val="en-GB" w:eastAsia="ja-JP"/>
        </w:rPr>
        <w:t xml:space="preserve"> set of RRC parameters </w:t>
      </w:r>
      <w:r w:rsidR="00DB4AC8" w:rsidRPr="00824CAB">
        <w:rPr>
          <w:lang w:val="en-GB" w:eastAsia="ja-JP"/>
        </w:rPr>
        <w:t>for HARQ-ACK transmissions</w:t>
      </w:r>
      <w:r w:rsidR="00DB4AC8" w:rsidRPr="00946820">
        <w:rPr>
          <w:lang w:val="en-GB" w:eastAsia="ja-JP"/>
        </w:rPr>
        <w:t xml:space="preserve"> </w:t>
      </w:r>
      <w:r w:rsidR="00DC7986" w:rsidRPr="00B4704D">
        <w:rPr>
          <w:rFonts w:ascii="Calibri" w:eastAsia="Calibri" w:hAnsi="Calibri"/>
          <w:lang w:val="en-GB" w:eastAsia="ja-JP"/>
        </w:rPr>
        <w:t>for PUCCH-Config</w:t>
      </w:r>
      <w:r w:rsidR="004A12C2" w:rsidRPr="00824CAB">
        <w:rPr>
          <w:lang w:val="en-GB" w:eastAsia="ja-JP"/>
        </w:rPr>
        <w:t xml:space="preserve"> </w:t>
      </w:r>
      <w:r w:rsidR="00C56F27" w:rsidRPr="00946820">
        <w:rPr>
          <w:lang w:val="en-GB" w:eastAsia="ja-JP"/>
        </w:rPr>
        <w:t>applicable to sub-slot based</w:t>
      </w:r>
      <w:r w:rsidR="002159D0" w:rsidRPr="00B4704D">
        <w:rPr>
          <w:rFonts w:ascii="Calibri" w:eastAsia="Calibri" w:hAnsi="Calibri"/>
          <w:lang w:val="en-GB" w:eastAsia="ja-JP"/>
        </w:rPr>
        <w:t>.</w:t>
      </w:r>
      <w:bookmarkEnd w:id="1"/>
      <w:bookmarkEnd w:id="2"/>
      <w:bookmarkEnd w:id="3"/>
      <w:bookmarkEnd w:id="4"/>
      <w:bookmarkEnd w:id="5"/>
      <w:bookmarkEnd w:id="6"/>
    </w:p>
    <w:p w14:paraId="45AD86E9" w14:textId="2F3A061C" w:rsidR="00AE4F27" w:rsidRPr="00B4704D" w:rsidRDefault="00AE4F27" w:rsidP="00B4704D">
      <w:pPr>
        <w:pStyle w:val="Proposal"/>
        <w:numPr>
          <w:ilvl w:val="0"/>
          <w:numId w:val="0"/>
        </w:numPr>
        <w:ind w:left="1701"/>
        <w:jc w:val="both"/>
        <w:rPr>
          <w:lang w:val="en-GB" w:eastAsia="ja-JP"/>
        </w:rPr>
      </w:pPr>
      <w:bookmarkStart w:id="7" w:name="_Toc16888679"/>
      <w:bookmarkStart w:id="8" w:name="_Toc16888969"/>
      <w:bookmarkStart w:id="9" w:name="_Toc16889108"/>
      <w:bookmarkStart w:id="10" w:name="_Toc16901920"/>
      <w:bookmarkStart w:id="11" w:name="_Toc16908829"/>
      <w:bookmarkStart w:id="12" w:name="_Toc16912450"/>
      <w:r w:rsidRPr="00824CAB">
        <w:rPr>
          <w:lang w:val="en-GB" w:eastAsia="ja-JP"/>
        </w:rPr>
        <w:t xml:space="preserve">The set of RRC parameters include </w:t>
      </w:r>
      <w:r w:rsidR="00CB0657" w:rsidRPr="00946820">
        <w:rPr>
          <w:lang w:val="en-GB" w:eastAsia="ja-JP"/>
        </w:rPr>
        <w:t>at least</w:t>
      </w:r>
      <w:r w:rsidR="00BF6C45" w:rsidRPr="00946820">
        <w:rPr>
          <w:lang w:val="en-GB" w:eastAsia="ja-JP"/>
        </w:rPr>
        <w:t xml:space="preserve"> </w:t>
      </w:r>
      <w:r w:rsidRPr="00946820">
        <w:rPr>
          <w:lang w:val="en-GB" w:eastAsia="ja-JP"/>
        </w:rPr>
        <w:t xml:space="preserve">PUCCH resource sets (already agreed) and </w:t>
      </w:r>
      <w:r w:rsidR="00133727" w:rsidRPr="000D465D">
        <w:t>dl-</w:t>
      </w:r>
      <w:proofErr w:type="spellStart"/>
      <w:r w:rsidR="00133727" w:rsidRPr="000D465D">
        <w:t>DataTo</w:t>
      </w:r>
      <w:proofErr w:type="spellEnd"/>
      <w:r w:rsidR="00F609B0" w:rsidRPr="000D465D">
        <w:t>-</w:t>
      </w:r>
      <w:r w:rsidR="00133727" w:rsidRPr="000D465D">
        <w:t>UL-ACK</w:t>
      </w:r>
      <w:r w:rsidR="005366C5" w:rsidRPr="000D465D">
        <w:t xml:space="preserve"> (a.k.a</w:t>
      </w:r>
      <w:r w:rsidR="00C56F27" w:rsidRPr="000D465D">
        <w:t>.</w:t>
      </w:r>
      <w:r w:rsidR="005366C5" w:rsidRPr="000D465D">
        <w:t xml:space="preserve"> K1).</w:t>
      </w:r>
      <w:bookmarkEnd w:id="7"/>
      <w:bookmarkEnd w:id="8"/>
      <w:bookmarkEnd w:id="9"/>
      <w:bookmarkEnd w:id="10"/>
      <w:bookmarkEnd w:id="11"/>
      <w:bookmarkEnd w:id="12"/>
      <w:r w:rsidRPr="00946820">
        <w:rPr>
          <w:lang w:val="en-GB" w:eastAsia="ja-JP"/>
        </w:rPr>
        <w:t xml:space="preserve"> </w:t>
      </w:r>
    </w:p>
    <w:p w14:paraId="269CD6A8" w14:textId="4136F2CF" w:rsidR="003D73D4" w:rsidRPr="00B4704D" w:rsidRDefault="00347EEF" w:rsidP="006D0A99">
      <w:pPr>
        <w:pStyle w:val="Proposal"/>
        <w:rPr>
          <w:lang w:val="en-GB" w:eastAsia="ja-JP"/>
        </w:rPr>
      </w:pPr>
      <w:bookmarkStart w:id="13" w:name="_Toc16888680"/>
      <w:bookmarkStart w:id="14" w:name="_Toc16888970"/>
      <w:bookmarkStart w:id="15" w:name="_Toc16889109"/>
      <w:bookmarkStart w:id="16" w:name="_Toc16901921"/>
      <w:bookmarkStart w:id="17" w:name="_Toc16908830"/>
      <w:bookmarkStart w:id="18" w:name="_Toc16912451"/>
      <w:r w:rsidRPr="00824CAB">
        <w:rPr>
          <w:lang w:val="en-GB" w:eastAsia="ja-JP"/>
        </w:rPr>
        <w:t xml:space="preserve">When </w:t>
      </w:r>
      <w:r w:rsidR="007C357F" w:rsidRPr="00946820">
        <w:rPr>
          <w:lang w:val="en-GB" w:eastAsia="ja-JP"/>
        </w:rPr>
        <w:t xml:space="preserve">a </w:t>
      </w:r>
      <w:r w:rsidRPr="00946820">
        <w:rPr>
          <w:lang w:val="en-GB" w:eastAsia="ja-JP"/>
        </w:rPr>
        <w:t>UE receive</w:t>
      </w:r>
      <w:r w:rsidR="007C357F" w:rsidRPr="00946820">
        <w:rPr>
          <w:lang w:val="en-GB" w:eastAsia="ja-JP"/>
        </w:rPr>
        <w:t>s a</w:t>
      </w:r>
      <w:r w:rsidRPr="00946820">
        <w:rPr>
          <w:lang w:val="en-GB" w:eastAsia="ja-JP"/>
        </w:rPr>
        <w:t xml:space="preserve"> PDSCH, </w:t>
      </w:r>
      <w:r w:rsidR="009D28B9" w:rsidRPr="00B47634">
        <w:rPr>
          <w:lang w:val="en-GB" w:eastAsia="ja-JP"/>
        </w:rPr>
        <w:t xml:space="preserve">a </w:t>
      </w:r>
      <w:r w:rsidRPr="00A36CEA">
        <w:rPr>
          <w:lang w:val="en-GB" w:eastAsia="ja-JP"/>
        </w:rPr>
        <w:t xml:space="preserve">physical </w:t>
      </w:r>
      <w:r w:rsidR="009D28B9" w:rsidRPr="00A36CEA">
        <w:rPr>
          <w:lang w:val="en-GB" w:eastAsia="ja-JP"/>
        </w:rPr>
        <w:t xml:space="preserve">layer </w:t>
      </w:r>
      <w:r w:rsidR="00761936" w:rsidRPr="00B8519C">
        <w:rPr>
          <w:lang w:val="en-GB" w:eastAsia="ja-JP"/>
        </w:rPr>
        <w:t>indication</w:t>
      </w:r>
      <w:r w:rsidR="00313511" w:rsidRPr="00B8519C">
        <w:rPr>
          <w:lang w:val="en-GB" w:eastAsia="ja-JP"/>
        </w:rPr>
        <w:t xml:space="preserve"> </w:t>
      </w:r>
      <w:r w:rsidRPr="00CE115B">
        <w:rPr>
          <w:lang w:val="en-GB" w:eastAsia="ja-JP"/>
        </w:rPr>
        <w:t>determine</w:t>
      </w:r>
      <w:r w:rsidR="00FB0816" w:rsidRPr="00CE115B">
        <w:rPr>
          <w:lang w:val="en-GB" w:eastAsia="ja-JP"/>
        </w:rPr>
        <w:t>s</w:t>
      </w:r>
      <w:r w:rsidRPr="00CE115B">
        <w:rPr>
          <w:lang w:val="en-GB" w:eastAsia="ja-JP"/>
        </w:rPr>
        <w:t xml:space="preserve"> whether</w:t>
      </w:r>
      <w:r w:rsidR="000717D0" w:rsidRPr="00CE115B">
        <w:rPr>
          <w:lang w:val="en-GB" w:eastAsia="ja-JP"/>
        </w:rPr>
        <w:t xml:space="preserve"> the sub-slot</w:t>
      </w:r>
      <w:r w:rsidR="008962C6" w:rsidRPr="00CE115B">
        <w:rPr>
          <w:lang w:val="en-GB" w:eastAsia="ja-JP"/>
        </w:rPr>
        <w:t xml:space="preserve"> </w:t>
      </w:r>
      <w:r w:rsidR="000717D0" w:rsidRPr="00CE115B">
        <w:rPr>
          <w:lang w:val="en-GB" w:eastAsia="ja-JP"/>
        </w:rPr>
        <w:t>based</w:t>
      </w:r>
      <w:r w:rsidR="00937B49" w:rsidRPr="00CE115B">
        <w:rPr>
          <w:lang w:val="en-GB" w:eastAsia="ja-JP"/>
        </w:rPr>
        <w:t xml:space="preserve"> RRC </w:t>
      </w:r>
      <w:r w:rsidR="001719CF" w:rsidRPr="00CE115B">
        <w:rPr>
          <w:lang w:val="en-GB" w:eastAsia="ja-JP"/>
        </w:rPr>
        <w:t>p</w:t>
      </w:r>
      <w:r w:rsidR="00937B49" w:rsidRPr="00CE115B">
        <w:rPr>
          <w:lang w:val="en-GB" w:eastAsia="ja-JP"/>
        </w:rPr>
        <w:t xml:space="preserve">arameters </w:t>
      </w:r>
      <w:r w:rsidR="00694EFF" w:rsidRPr="009D1AF1">
        <w:rPr>
          <w:lang w:val="en-GB" w:eastAsia="ja-JP"/>
        </w:rPr>
        <w:t>for HARQ-ACK transmissions are</w:t>
      </w:r>
      <w:r w:rsidR="000717D0" w:rsidRPr="009D1AF1">
        <w:rPr>
          <w:lang w:val="en-GB" w:eastAsia="ja-JP"/>
        </w:rPr>
        <w:t xml:space="preserve"> </w:t>
      </w:r>
      <w:r w:rsidR="003D73D4" w:rsidRPr="009F1238">
        <w:rPr>
          <w:lang w:val="en-GB" w:eastAsia="ja-JP"/>
        </w:rPr>
        <w:t>applicable</w:t>
      </w:r>
      <w:r w:rsidR="001719CF" w:rsidRPr="00456E75">
        <w:rPr>
          <w:lang w:val="en-GB" w:eastAsia="ja-JP"/>
        </w:rPr>
        <w:t xml:space="preserve"> or slot based ones</w:t>
      </w:r>
      <w:r w:rsidR="003D73D4" w:rsidRPr="00CC00A0">
        <w:rPr>
          <w:lang w:val="en-GB" w:eastAsia="ja-JP"/>
        </w:rPr>
        <w:t>.</w:t>
      </w:r>
      <w:bookmarkEnd w:id="13"/>
      <w:bookmarkEnd w:id="14"/>
      <w:bookmarkEnd w:id="15"/>
      <w:bookmarkEnd w:id="16"/>
      <w:bookmarkEnd w:id="17"/>
      <w:bookmarkEnd w:id="18"/>
    </w:p>
    <w:p w14:paraId="6EFBBEA4" w14:textId="3327A701" w:rsidR="00395021" w:rsidRPr="00824CAB" w:rsidRDefault="006F649C" w:rsidP="00B4704D">
      <w:pPr>
        <w:pStyle w:val="Proposal"/>
        <w:numPr>
          <w:ilvl w:val="0"/>
          <w:numId w:val="0"/>
        </w:numPr>
        <w:ind w:left="3402" w:hanging="1701"/>
        <w:rPr>
          <w:lang w:val="en-GB" w:eastAsia="ja-JP"/>
        </w:rPr>
      </w:pPr>
      <w:bookmarkStart w:id="19" w:name="_Toc16888681"/>
      <w:bookmarkStart w:id="20" w:name="_Toc16888971"/>
      <w:bookmarkStart w:id="21" w:name="_Toc16889110"/>
      <w:bookmarkStart w:id="22" w:name="_Toc16901922"/>
      <w:bookmarkStart w:id="23" w:name="_Toc16908831"/>
      <w:bookmarkStart w:id="24" w:name="_Toc16912452"/>
      <w:r w:rsidRPr="00596A44">
        <w:rPr>
          <w:lang w:val="en-GB" w:eastAsia="ja-JP"/>
        </w:rPr>
        <w:t xml:space="preserve">FFS </w:t>
      </w:r>
      <w:r w:rsidR="00B72EDE" w:rsidRPr="00596A44">
        <w:rPr>
          <w:lang w:val="en-GB" w:eastAsia="ja-JP"/>
        </w:rPr>
        <w:t>on t</w:t>
      </w:r>
      <w:r w:rsidR="008A0AC5" w:rsidRPr="00B4704D">
        <w:rPr>
          <w:lang w:val="en-GB" w:eastAsia="ja-JP"/>
        </w:rPr>
        <w:t>he physical layer identification</w:t>
      </w:r>
      <w:bookmarkEnd w:id="19"/>
      <w:bookmarkEnd w:id="20"/>
      <w:bookmarkEnd w:id="21"/>
      <w:bookmarkEnd w:id="22"/>
      <w:bookmarkEnd w:id="23"/>
      <w:bookmarkEnd w:id="24"/>
    </w:p>
    <w:p w14:paraId="2390141D" w14:textId="7337C9CF" w:rsidR="002159D0" w:rsidRPr="00CE115B" w:rsidRDefault="00FB767E" w:rsidP="00B4704D">
      <w:pPr>
        <w:pStyle w:val="Proposal"/>
        <w:rPr>
          <w:lang w:val="en-GB" w:eastAsia="ja-JP"/>
        </w:rPr>
      </w:pPr>
      <w:bookmarkStart w:id="25" w:name="_Toc16888682"/>
      <w:bookmarkStart w:id="26" w:name="_Toc16888972"/>
      <w:bookmarkStart w:id="27" w:name="_Toc16889111"/>
      <w:bookmarkStart w:id="28" w:name="_Toc16901923"/>
      <w:bookmarkStart w:id="29" w:name="_Toc16908832"/>
      <w:bookmarkStart w:id="30" w:name="_Toc16912453"/>
      <w:r w:rsidRPr="00946820">
        <w:rPr>
          <w:lang w:val="en-GB" w:eastAsia="ja-JP"/>
        </w:rPr>
        <w:t xml:space="preserve">PDSCHs </w:t>
      </w:r>
      <w:r w:rsidR="00E7514C" w:rsidRPr="00946820">
        <w:rPr>
          <w:lang w:val="en-GB" w:eastAsia="ja-JP"/>
        </w:rPr>
        <w:t xml:space="preserve">with </w:t>
      </w:r>
      <w:r w:rsidRPr="00B47634">
        <w:rPr>
          <w:lang w:val="en-GB" w:eastAsia="ja-JP"/>
        </w:rPr>
        <w:t>sub-slot based procedures are processed separately</w:t>
      </w:r>
      <w:r w:rsidR="004E61C5" w:rsidRPr="00A36CEA">
        <w:rPr>
          <w:lang w:val="en-GB" w:eastAsia="ja-JP"/>
        </w:rPr>
        <w:t xml:space="preserve"> </w:t>
      </w:r>
      <w:r w:rsidRPr="00A36CEA">
        <w:rPr>
          <w:lang w:val="en-GB" w:eastAsia="ja-JP"/>
        </w:rPr>
        <w:t xml:space="preserve">from the PDSCHs </w:t>
      </w:r>
      <w:r w:rsidR="0001514B" w:rsidRPr="00B8519C">
        <w:rPr>
          <w:lang w:val="en-GB" w:eastAsia="ja-JP"/>
        </w:rPr>
        <w:t>with slot-based procedures</w:t>
      </w:r>
      <w:r w:rsidR="00996888" w:rsidRPr="00B8519C">
        <w:rPr>
          <w:lang w:val="en-GB" w:eastAsia="ja-JP"/>
        </w:rPr>
        <w:t xml:space="preserve"> to generate the corresponding HARQ codebo</w:t>
      </w:r>
      <w:r w:rsidR="00360438" w:rsidRPr="00B8519C">
        <w:rPr>
          <w:lang w:val="en-GB" w:eastAsia="ja-JP"/>
        </w:rPr>
        <w:t>ok.</w:t>
      </w:r>
      <w:bookmarkEnd w:id="25"/>
      <w:bookmarkEnd w:id="26"/>
      <w:bookmarkEnd w:id="27"/>
      <w:bookmarkEnd w:id="28"/>
      <w:bookmarkEnd w:id="29"/>
      <w:bookmarkEnd w:id="30"/>
    </w:p>
    <w:p w14:paraId="1A7B2139" w14:textId="07D9B549" w:rsidR="00733517" w:rsidRPr="00B4704D" w:rsidRDefault="00E1037D" w:rsidP="000906E9">
      <w:pPr>
        <w:rPr>
          <w:rFonts w:cstheme="minorHAnsi"/>
          <w:lang w:val="en-GB" w:eastAsia="ja-JP"/>
        </w:rPr>
      </w:pPr>
      <w:r w:rsidRPr="00B4704D">
        <w:rPr>
          <w:rFonts w:cstheme="minorHAnsi"/>
          <w:lang w:val="en-GB" w:eastAsia="ja-JP"/>
        </w:rPr>
        <w:t>The above proposals result in a design that</w:t>
      </w:r>
      <w:r w:rsidR="00733517" w:rsidRPr="00B4704D">
        <w:rPr>
          <w:rFonts w:cstheme="minorHAnsi"/>
          <w:lang w:val="en-GB" w:eastAsia="ja-JP"/>
        </w:rPr>
        <w:t xml:space="preserve"> the UE can determine for</w:t>
      </w:r>
      <w:r w:rsidR="007B7C44" w:rsidRPr="00B4704D">
        <w:rPr>
          <w:rFonts w:cstheme="minorHAnsi"/>
          <w:lang w:val="en-GB" w:eastAsia="ja-JP"/>
        </w:rPr>
        <w:t xml:space="preserve"> each</w:t>
      </w:r>
      <w:r w:rsidR="00733517" w:rsidRPr="00B4704D">
        <w:rPr>
          <w:rFonts w:cstheme="minorHAnsi"/>
          <w:lang w:val="en-GB" w:eastAsia="ja-JP"/>
        </w:rPr>
        <w:t xml:space="preserve"> PDSCH whether the obtained K1 value is with a granularity of sub-slot or slot.</w:t>
      </w:r>
      <w:r w:rsidR="000E3F6D" w:rsidRPr="00B4704D">
        <w:rPr>
          <w:rFonts w:cstheme="minorHAnsi"/>
          <w:lang w:val="en-GB" w:eastAsia="ja-JP"/>
        </w:rPr>
        <w:t xml:space="preserve"> </w:t>
      </w:r>
      <w:r w:rsidR="00E356D9" w:rsidRPr="00B4704D">
        <w:rPr>
          <w:rFonts w:cstheme="minorHAnsi"/>
          <w:lang w:val="en-GB" w:eastAsia="ja-JP"/>
        </w:rPr>
        <w:t xml:space="preserve">Furthermore, separate processing of PDSCHs </w:t>
      </w:r>
      <w:r w:rsidR="00D10FF9" w:rsidRPr="00B4704D">
        <w:rPr>
          <w:rFonts w:cstheme="minorHAnsi"/>
          <w:lang w:val="en-GB" w:eastAsia="ja-JP"/>
        </w:rPr>
        <w:t xml:space="preserve">corresponding to </w:t>
      </w:r>
      <w:r w:rsidR="009629EF" w:rsidRPr="00B4704D">
        <w:rPr>
          <w:rFonts w:cstheme="minorHAnsi"/>
          <w:lang w:val="en-GB" w:eastAsia="ja-JP"/>
        </w:rPr>
        <w:t xml:space="preserve">K1 with sub-slot and slot based </w:t>
      </w:r>
      <w:r w:rsidR="007301BB" w:rsidRPr="00B4704D">
        <w:rPr>
          <w:rFonts w:cstheme="minorHAnsi"/>
          <w:lang w:val="en-GB" w:eastAsia="ja-JP"/>
        </w:rPr>
        <w:t>granularity</w:t>
      </w:r>
      <w:r w:rsidR="009629EF" w:rsidRPr="00B4704D">
        <w:rPr>
          <w:rFonts w:cstheme="minorHAnsi"/>
          <w:lang w:val="en-GB" w:eastAsia="ja-JP"/>
        </w:rPr>
        <w:t xml:space="preserve">, </w:t>
      </w:r>
      <w:r w:rsidR="00F61101" w:rsidRPr="00B4704D">
        <w:rPr>
          <w:rFonts w:cstheme="minorHAnsi"/>
          <w:lang w:val="en-GB" w:eastAsia="ja-JP"/>
        </w:rPr>
        <w:t>simplifies the procedures where the Rel-15 procedures can be used</w:t>
      </w:r>
      <w:r w:rsidR="00510C66" w:rsidRPr="00B4704D">
        <w:rPr>
          <w:rFonts w:cstheme="minorHAnsi"/>
          <w:lang w:val="en-GB" w:eastAsia="ja-JP"/>
        </w:rPr>
        <w:t xml:space="preserve"> </w:t>
      </w:r>
      <w:r w:rsidR="00BA3F41" w:rsidRPr="00B4704D">
        <w:rPr>
          <w:rFonts w:cstheme="minorHAnsi"/>
          <w:lang w:val="en-GB" w:eastAsia="ja-JP"/>
        </w:rPr>
        <w:t>for each of the tracks (slot-based or sub-slot based).</w:t>
      </w:r>
      <w:r w:rsidR="00591F92" w:rsidRPr="00B4704D">
        <w:rPr>
          <w:rFonts w:cstheme="minorHAnsi"/>
          <w:lang w:val="en-GB" w:eastAsia="ja-JP"/>
        </w:rPr>
        <w:t xml:space="preserve"> This is illustrated in example</w:t>
      </w:r>
      <w:r w:rsidR="00A249EA" w:rsidRPr="00B4704D">
        <w:rPr>
          <w:rFonts w:cstheme="minorHAnsi"/>
          <w:lang w:val="en-GB" w:eastAsia="ja-JP"/>
        </w:rPr>
        <w:t xml:space="preserve"> </w:t>
      </w:r>
      <w:r w:rsidR="00A249EA" w:rsidRPr="00B4704D">
        <w:rPr>
          <w:rFonts w:cstheme="minorHAnsi"/>
          <w:lang w:val="en-GB" w:eastAsia="ja-JP"/>
        </w:rPr>
        <w:fldChar w:fldCharType="begin"/>
      </w:r>
      <w:r w:rsidR="00A249EA" w:rsidRPr="00B4704D">
        <w:rPr>
          <w:rFonts w:cstheme="minorHAnsi"/>
          <w:lang w:val="en-GB" w:eastAsia="ja-JP"/>
        </w:rPr>
        <w:instrText xml:space="preserve"> REF _Ref16896343 \h </w:instrText>
      </w:r>
      <w:r w:rsidR="008B2E8A">
        <w:rPr>
          <w:rFonts w:cstheme="minorHAnsi"/>
          <w:lang w:val="en-GB" w:eastAsia="ja-JP"/>
        </w:rPr>
        <w:instrText xml:space="preserve"> \* MERGEFORMAT </w:instrText>
      </w:r>
      <w:r w:rsidR="00A249EA" w:rsidRPr="00B4704D">
        <w:rPr>
          <w:rFonts w:cstheme="minorHAnsi"/>
          <w:lang w:val="en-GB" w:eastAsia="ja-JP"/>
        </w:rPr>
      </w:r>
      <w:r w:rsidR="00A249EA" w:rsidRPr="00B4704D">
        <w:rPr>
          <w:rFonts w:cstheme="minorHAnsi"/>
          <w:lang w:val="en-GB" w:eastAsia="ja-JP"/>
        </w:rPr>
        <w:fldChar w:fldCharType="separate"/>
      </w:r>
      <w:r w:rsidR="00522C09" w:rsidRPr="00CD65D6">
        <w:rPr>
          <w:rFonts w:cstheme="minorHAnsi"/>
        </w:rPr>
        <w:t xml:space="preserve">Figure </w:t>
      </w:r>
      <w:r w:rsidR="00522C09" w:rsidRPr="00CD65D6">
        <w:rPr>
          <w:rFonts w:cstheme="minorHAnsi"/>
          <w:noProof/>
        </w:rPr>
        <w:t>1</w:t>
      </w:r>
      <w:r w:rsidR="00A249EA" w:rsidRPr="00B4704D">
        <w:rPr>
          <w:rFonts w:cstheme="minorHAnsi"/>
          <w:lang w:val="en-GB" w:eastAsia="ja-JP"/>
        </w:rPr>
        <w:fldChar w:fldCharType="end"/>
      </w:r>
      <w:r w:rsidR="007375EE" w:rsidRPr="00B4704D">
        <w:rPr>
          <w:rFonts w:cstheme="minorHAnsi"/>
          <w:lang w:val="en-GB" w:eastAsia="ja-JP"/>
        </w:rPr>
        <w:t>.</w:t>
      </w:r>
    </w:p>
    <w:p w14:paraId="55F80FFE" w14:textId="77777777" w:rsidR="008B2E8A" w:rsidRDefault="008B2E8A" w:rsidP="000906E9">
      <w:pPr>
        <w:rPr>
          <w:lang w:val="en-GB" w:eastAsia="ja-JP"/>
        </w:rPr>
      </w:pPr>
    </w:p>
    <w:p w14:paraId="67426897" w14:textId="77777777" w:rsidR="00CF757D" w:rsidRDefault="00CF757D" w:rsidP="00B4704D">
      <w:pPr>
        <w:keepNext/>
      </w:pPr>
      <w:r w:rsidRPr="00CF757D">
        <w:rPr>
          <w:noProof/>
        </w:rPr>
        <w:lastRenderedPageBreak/>
        <w:drawing>
          <wp:inline distT="0" distB="0" distL="0" distR="0" wp14:anchorId="6658AEFF" wp14:editId="748B0041">
            <wp:extent cx="6370143" cy="3173506"/>
            <wp:effectExtent l="0" t="0" r="0"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372883" cy="3174871"/>
                    </a:xfrm>
                    <a:prstGeom prst="rect">
                      <a:avLst/>
                    </a:prstGeom>
                  </pic:spPr>
                </pic:pic>
              </a:graphicData>
            </a:graphic>
          </wp:inline>
        </w:drawing>
      </w:r>
    </w:p>
    <w:p w14:paraId="6ACDDAB8" w14:textId="7D57E2BA" w:rsidR="00CE39AD" w:rsidRPr="000D465D" w:rsidRDefault="00CF757D" w:rsidP="00B4704D">
      <w:pPr>
        <w:pStyle w:val="Caption"/>
        <w:jc w:val="center"/>
        <w:rPr>
          <w:sz w:val="20"/>
          <w:lang w:eastAsia="ja-JP"/>
        </w:rPr>
      </w:pPr>
      <w:bookmarkStart w:id="31" w:name="_Ref16896343"/>
      <w:r w:rsidRPr="000D465D">
        <w:t xml:space="preserve">Figure </w:t>
      </w:r>
      <w:r>
        <w:fldChar w:fldCharType="begin"/>
      </w:r>
      <w:r w:rsidRPr="000D465D">
        <w:instrText xml:space="preserve"> SEQ Figure \* ARABIC </w:instrText>
      </w:r>
      <w:r>
        <w:fldChar w:fldCharType="separate"/>
      </w:r>
      <w:r w:rsidR="00522C09" w:rsidRPr="000D465D">
        <w:rPr>
          <w:noProof/>
        </w:rPr>
        <w:t>1</w:t>
      </w:r>
      <w:r>
        <w:fldChar w:fldCharType="end"/>
      </w:r>
      <w:bookmarkEnd w:id="31"/>
      <w:r w:rsidRPr="000D465D">
        <w:t>:</w:t>
      </w:r>
      <w:r w:rsidR="00584455" w:rsidRPr="000D465D">
        <w:t xml:space="preserve"> An il</w:t>
      </w:r>
      <w:r w:rsidR="001E740E" w:rsidRPr="000D465D">
        <w:t>l</w:t>
      </w:r>
      <w:r w:rsidR="00584455" w:rsidRPr="000D465D">
        <w:t xml:space="preserve">ustrative example </w:t>
      </w:r>
      <w:r w:rsidR="004816FB" w:rsidRPr="000D465D">
        <w:t xml:space="preserve">for separate processing of URLLC and eMBB PDSCHs. </w:t>
      </w:r>
    </w:p>
    <w:p w14:paraId="634D53DB" w14:textId="1FF00DCC" w:rsidR="004A7100" w:rsidRPr="006C2C95" w:rsidRDefault="004A7100" w:rsidP="004A7100">
      <w:pPr>
        <w:pStyle w:val="Heading2"/>
        <w:numPr>
          <w:ilvl w:val="0"/>
          <w:numId w:val="0"/>
        </w:numPr>
        <w:ind w:left="851" w:hanging="851"/>
        <w:rPr>
          <w:rStyle w:val="IvDbodytextChar"/>
          <w:rFonts w:cs="Times New Roman"/>
          <w:color w:val="000000" w:themeColor="text1"/>
          <w:spacing w:val="0"/>
          <w:sz w:val="32"/>
          <w:szCs w:val="20"/>
          <w:lang w:val="en-GB" w:eastAsia="ja-JP"/>
        </w:rPr>
      </w:pPr>
      <w:r w:rsidRPr="006C2C95">
        <w:rPr>
          <w:rStyle w:val="IvDbodytextChar"/>
          <w:rFonts w:cs="Times New Roman"/>
          <w:color w:val="000000" w:themeColor="text1"/>
          <w:spacing w:val="0"/>
          <w:sz w:val="32"/>
          <w:szCs w:val="20"/>
          <w:lang w:val="en-GB" w:eastAsia="ja-JP"/>
        </w:rPr>
        <w:t>2.1.1</w:t>
      </w:r>
      <w:r w:rsidRPr="006C2C95">
        <w:rPr>
          <w:rStyle w:val="IvDbodytextChar"/>
          <w:rFonts w:cs="Times New Roman"/>
          <w:color w:val="000000" w:themeColor="text1"/>
          <w:spacing w:val="0"/>
          <w:sz w:val="32"/>
          <w:szCs w:val="20"/>
          <w:lang w:val="en-GB" w:eastAsia="ja-JP"/>
        </w:rPr>
        <w:tab/>
      </w:r>
      <w:r w:rsidR="001F3736">
        <w:rPr>
          <w:rStyle w:val="IvDbodytextChar"/>
          <w:rFonts w:cs="Times New Roman"/>
          <w:color w:val="000000" w:themeColor="text1"/>
          <w:spacing w:val="0"/>
          <w:sz w:val="32"/>
          <w:szCs w:val="20"/>
          <w:lang w:val="en-GB" w:eastAsia="ja-JP"/>
        </w:rPr>
        <w:t>Remaining aspects of PUCCH configurations</w:t>
      </w:r>
    </w:p>
    <w:p w14:paraId="18F5AE20" w14:textId="17B6B86F" w:rsidR="00435324" w:rsidRPr="00B4704D" w:rsidRDefault="00435324" w:rsidP="00B4704D">
      <w:pPr>
        <w:pStyle w:val="BodyText"/>
        <w:numPr>
          <w:ilvl w:val="0"/>
          <w:numId w:val="40"/>
        </w:numPr>
        <w:rPr>
          <w:rFonts w:ascii="Arial" w:eastAsia="SimSun" w:hAnsi="Arial" w:cs="Arial"/>
          <w:sz w:val="28"/>
          <w:szCs w:val="20"/>
          <w:u w:val="single"/>
        </w:rPr>
      </w:pPr>
      <w:r w:rsidRPr="00B4704D">
        <w:rPr>
          <w:rFonts w:ascii="Arial" w:eastAsia="SimSun" w:hAnsi="Arial" w:cs="Arial"/>
          <w:sz w:val="28"/>
          <w:szCs w:val="20"/>
          <w:u w:val="single"/>
        </w:rPr>
        <w:t>K1 value range</w:t>
      </w:r>
    </w:p>
    <w:p w14:paraId="2896E38F" w14:textId="54D8B71D" w:rsidR="004A7100" w:rsidRPr="000D465D" w:rsidRDefault="004A7100" w:rsidP="004A7100">
      <w:pPr>
        <w:pStyle w:val="BodyText"/>
        <w:rPr>
          <w:rFonts w:eastAsia="SimSun" w:cstheme="minorHAnsi"/>
          <w:sz w:val="20"/>
          <w:szCs w:val="20"/>
        </w:rPr>
      </w:pPr>
      <w:r w:rsidRPr="000D465D">
        <w:rPr>
          <w:rFonts w:eastAsia="SimSun" w:cstheme="minorHAnsi"/>
          <w:sz w:val="20"/>
          <w:szCs w:val="20"/>
        </w:rPr>
        <w:t xml:space="preserve">It is claimed that indication based on sub-slot would mean that for a certain feedback delay in absolute time unit, there is a larger range for K1 is needed since the units are based on sub-slot rather than slots. </w:t>
      </w:r>
    </w:p>
    <w:p w14:paraId="2AABC5EC" w14:textId="2747F4E7" w:rsidR="004A7100" w:rsidRPr="00B4704D" w:rsidRDefault="004A7100" w:rsidP="004A7100">
      <w:pPr>
        <w:pStyle w:val="BodyText"/>
        <w:rPr>
          <w:rStyle w:val="IvDbodytextChar"/>
          <w:rFonts w:asciiTheme="minorHAnsi" w:eastAsia="SimSun" w:hAnsiTheme="minorHAnsi" w:cstheme="minorHAnsi"/>
          <w:spacing w:val="0"/>
          <w:sz w:val="20"/>
          <w:szCs w:val="20"/>
        </w:rPr>
      </w:pPr>
      <w:r w:rsidRPr="00DC00DA">
        <w:rPr>
          <w:rFonts w:eastAsia="SimSun" w:cstheme="minorHAnsi"/>
          <w:sz w:val="20"/>
          <w:szCs w:val="20"/>
        </w:rPr>
        <w:t xml:space="preserve">However, when a gNB schedules a transmission based on sub-sot, it intends to shorten the delay between the DL transmission and the feedback to meet a certain delay requirement.  Hence, the required absolute time of delay would be shorter which implies that the value range of K1 would be large enough to meet such delay requirements even with granularity of sub-slots. It is also argued that the K1 range value should be increased for the purpose of TDD configurations. It is important to note that in such cases, the delay between the DL transmission and the feedback does not meet the delay requirements and it would be irrelevant if the K1 value range is increased or not, since it would not be used by the gNB, as explained above. Hence from our perspective, the current value range of K1 is </w:t>
      </w:r>
      <w:proofErr w:type="gramStart"/>
      <w:r w:rsidRPr="00DC00DA">
        <w:rPr>
          <w:rFonts w:eastAsia="SimSun" w:cstheme="minorHAnsi"/>
          <w:sz w:val="20"/>
          <w:szCs w:val="20"/>
        </w:rPr>
        <w:t>sufficient</w:t>
      </w:r>
      <w:proofErr w:type="gramEnd"/>
      <w:r w:rsidRPr="00DC00DA">
        <w:rPr>
          <w:rFonts w:eastAsia="SimSun" w:cstheme="minorHAnsi"/>
          <w:sz w:val="20"/>
          <w:szCs w:val="20"/>
        </w:rPr>
        <w:t xml:space="preserve"> even for sub-slot based K1 granularity for delay critical services.</w:t>
      </w:r>
    </w:p>
    <w:p w14:paraId="1AD4C607" w14:textId="77777777" w:rsidR="004A7100" w:rsidRPr="00B4704D" w:rsidRDefault="004A7100" w:rsidP="004A7100">
      <w:pPr>
        <w:pStyle w:val="Proposal"/>
        <w:rPr>
          <w:rStyle w:val="IvDbodytextChar"/>
          <w:rFonts w:asciiTheme="minorHAnsi" w:hAnsiTheme="minorHAnsi" w:cstheme="minorHAnsi"/>
          <w:color w:val="000000" w:themeColor="text1"/>
          <w:szCs w:val="20"/>
          <w:lang w:val="en-GB"/>
        </w:rPr>
      </w:pPr>
      <w:bookmarkStart w:id="32" w:name="_Toc16888683"/>
      <w:bookmarkStart w:id="33" w:name="_Toc16888973"/>
      <w:bookmarkStart w:id="34" w:name="_Toc16889112"/>
      <w:bookmarkStart w:id="35" w:name="_Toc16901924"/>
      <w:bookmarkStart w:id="36" w:name="_Toc16908833"/>
      <w:bookmarkStart w:id="37" w:name="_Toc16912454"/>
      <w:r w:rsidRPr="00B4704D">
        <w:rPr>
          <w:rStyle w:val="IvDbodytextChar"/>
          <w:rFonts w:asciiTheme="minorHAnsi" w:hAnsiTheme="minorHAnsi" w:cstheme="minorHAnsi"/>
          <w:szCs w:val="20"/>
        </w:rPr>
        <w:t>The value range for K1 indication should not be extended.</w:t>
      </w:r>
      <w:bookmarkEnd w:id="32"/>
      <w:bookmarkEnd w:id="33"/>
      <w:bookmarkEnd w:id="34"/>
      <w:bookmarkEnd w:id="35"/>
      <w:bookmarkEnd w:id="36"/>
      <w:bookmarkEnd w:id="37"/>
    </w:p>
    <w:p w14:paraId="45EE555B" w14:textId="77777777" w:rsidR="004A7100" w:rsidRDefault="004A7100" w:rsidP="00B4704D">
      <w:pPr>
        <w:pStyle w:val="ListParagraph"/>
        <w:ind w:left="360"/>
        <w:rPr>
          <w:lang w:val="en-GB" w:eastAsia="ja-JP"/>
        </w:rPr>
      </w:pPr>
    </w:p>
    <w:p w14:paraId="3A33F016" w14:textId="71D77247" w:rsidR="00624CAB" w:rsidRPr="00B4704D" w:rsidRDefault="000906E9" w:rsidP="00B4704D">
      <w:pPr>
        <w:pStyle w:val="ListParagraph"/>
        <w:numPr>
          <w:ilvl w:val="0"/>
          <w:numId w:val="40"/>
        </w:numPr>
        <w:rPr>
          <w:rStyle w:val="IvDbodytextChar"/>
          <w:rFonts w:cs="Arial"/>
          <w:color w:val="000000" w:themeColor="text1"/>
          <w:sz w:val="28"/>
          <w:u w:val="single"/>
        </w:rPr>
      </w:pPr>
      <w:r w:rsidRPr="00B4704D">
        <w:rPr>
          <w:rStyle w:val="IvDbodytextChar"/>
          <w:rFonts w:cs="Arial"/>
          <w:color w:val="000000" w:themeColor="text1"/>
          <w:sz w:val="28"/>
          <w:u w:val="single"/>
        </w:rPr>
        <w:t>Spatial relations and</w:t>
      </w:r>
      <w:r w:rsidR="00624CAB" w:rsidRPr="00B4704D">
        <w:rPr>
          <w:rStyle w:val="IvDbodytextChar"/>
          <w:rFonts w:cs="Arial"/>
          <w:color w:val="000000" w:themeColor="text1"/>
          <w:sz w:val="28"/>
          <w:u w:val="single"/>
        </w:rPr>
        <w:t xml:space="preserve"> PUCCH </w:t>
      </w:r>
      <w:r w:rsidRPr="00B4704D">
        <w:rPr>
          <w:rStyle w:val="IvDbodytextChar"/>
          <w:rFonts w:cs="Arial"/>
          <w:color w:val="000000" w:themeColor="text1"/>
          <w:sz w:val="28"/>
          <w:u w:val="single"/>
        </w:rPr>
        <w:t>resources</w:t>
      </w:r>
    </w:p>
    <w:p w14:paraId="758E6124" w14:textId="77777777" w:rsidR="00624CAB" w:rsidRPr="00B04AF5" w:rsidRDefault="00624CAB" w:rsidP="00624CAB">
      <w:pPr>
        <w:pStyle w:val="BodyText"/>
        <w:rPr>
          <w:rFonts w:cstheme="minorHAnsi"/>
          <w:spacing w:val="2"/>
          <w:sz w:val="20"/>
          <w:szCs w:val="20"/>
        </w:rPr>
      </w:pPr>
      <w:r w:rsidRPr="003207BF">
        <w:rPr>
          <w:rStyle w:val="IvDbodytextChar"/>
          <w:rFonts w:asciiTheme="minorHAnsi" w:hAnsiTheme="minorHAnsi" w:cstheme="minorHAnsi"/>
          <w:sz w:val="20"/>
          <w:szCs w:val="20"/>
        </w:rPr>
        <w:t xml:space="preserve">It was agreed that </w:t>
      </w:r>
      <w:r w:rsidRPr="00B04AF5">
        <w:rPr>
          <w:rFonts w:eastAsia="SimSun" w:cstheme="minorHAnsi"/>
          <w:color w:val="000000"/>
          <w:sz w:val="20"/>
          <w:szCs w:val="20"/>
          <w:shd w:val="clear" w:color="auto" w:fill="FFFFFF"/>
        </w:rPr>
        <w:t>all Rel-16</w:t>
      </w:r>
      <w:r w:rsidRPr="00B04AF5">
        <w:rPr>
          <w:rFonts w:cstheme="minorHAnsi"/>
          <w:sz w:val="20"/>
          <w:szCs w:val="20"/>
        </w:rPr>
        <w:t> </w:t>
      </w:r>
      <w:r w:rsidRPr="00B04AF5">
        <w:rPr>
          <w:rFonts w:cstheme="minorHAnsi"/>
          <w:color w:val="000000"/>
          <w:sz w:val="20"/>
          <w:szCs w:val="20"/>
          <w:shd w:val="clear" w:color="auto" w:fill="FFFFFF"/>
        </w:rPr>
        <w:t>parameters</w:t>
      </w:r>
      <w:r w:rsidRPr="00B04AF5">
        <w:rPr>
          <w:rStyle w:val="apple-converted-space"/>
          <w:rFonts w:eastAsia="MS Mincho" w:cstheme="minorHAnsi"/>
          <w:color w:val="000000"/>
          <w:sz w:val="20"/>
          <w:szCs w:val="20"/>
        </w:rPr>
        <w:t> </w:t>
      </w:r>
      <w:r w:rsidRPr="00B04AF5">
        <w:rPr>
          <w:rFonts w:cstheme="minorHAnsi"/>
          <w:color w:val="000000"/>
          <w:sz w:val="20"/>
          <w:szCs w:val="20"/>
        </w:rPr>
        <w:t>in PUCCH configuration</w:t>
      </w:r>
      <w:r w:rsidRPr="00B04AF5">
        <w:rPr>
          <w:rStyle w:val="apple-converted-space"/>
          <w:rFonts w:eastAsia="MS Mincho" w:cstheme="minorHAnsi"/>
          <w:color w:val="000000"/>
          <w:sz w:val="20"/>
          <w:szCs w:val="20"/>
        </w:rPr>
        <w:t> </w:t>
      </w:r>
      <w:r w:rsidRPr="00B04AF5">
        <w:rPr>
          <w:rStyle w:val="apple-converted-space"/>
          <w:rFonts w:eastAsia="SimSun" w:cstheme="minorHAnsi"/>
          <w:color w:val="000000"/>
          <w:sz w:val="20"/>
          <w:szCs w:val="20"/>
        </w:rPr>
        <w:t xml:space="preserve">related to HARQ-ACK feedback </w:t>
      </w:r>
      <w:r w:rsidRPr="00B04AF5">
        <w:rPr>
          <w:rFonts w:cstheme="minorHAnsi"/>
          <w:color w:val="000000"/>
          <w:sz w:val="20"/>
          <w:szCs w:val="20"/>
          <w:shd w:val="clear" w:color="auto" w:fill="FFFFFF"/>
        </w:rPr>
        <w:t>can be separately configured for different HARQ-ACK codebooks</w:t>
      </w:r>
      <w:r w:rsidRPr="00B04AF5">
        <w:rPr>
          <w:rFonts w:eastAsia="SimSun" w:cstheme="minorHAnsi"/>
          <w:color w:val="000000"/>
          <w:sz w:val="20"/>
          <w:szCs w:val="20"/>
          <w:shd w:val="clear" w:color="auto" w:fill="FFFFFF"/>
        </w:rPr>
        <w:t xml:space="preserve"> except for following:</w:t>
      </w:r>
    </w:p>
    <w:p w14:paraId="7231AA85" w14:textId="77777777" w:rsidR="00624CAB" w:rsidRPr="003207BF" w:rsidRDefault="00624CAB" w:rsidP="00624CAB">
      <w:pPr>
        <w:pStyle w:val="BodyText"/>
        <w:numPr>
          <w:ilvl w:val="1"/>
          <w:numId w:val="32"/>
        </w:numPr>
        <w:spacing w:after="0"/>
        <w:contextualSpacing/>
        <w:rPr>
          <w:rFonts w:cstheme="minorHAnsi"/>
          <w:i/>
          <w:sz w:val="20"/>
          <w:szCs w:val="20"/>
          <w:u w:val="single"/>
        </w:rPr>
      </w:pPr>
      <w:r w:rsidRPr="003207BF">
        <w:rPr>
          <w:rFonts w:eastAsia="SimSun" w:cstheme="minorHAnsi"/>
          <w:sz w:val="20"/>
          <w:szCs w:val="20"/>
          <w:lang w:val="x-none"/>
        </w:rPr>
        <w:t xml:space="preserve">FFS: For </w:t>
      </w:r>
      <w:r w:rsidRPr="003207BF">
        <w:rPr>
          <w:rFonts w:cstheme="minorHAnsi"/>
          <w:i/>
          <w:sz w:val="20"/>
          <w:szCs w:val="20"/>
        </w:rPr>
        <w:t>PUCCH-SpatialRelationInfo</w:t>
      </w:r>
    </w:p>
    <w:p w14:paraId="7667A7AD" w14:textId="77777777" w:rsidR="00624CAB" w:rsidRPr="00B04AF5" w:rsidRDefault="00624CAB" w:rsidP="00624CAB">
      <w:pPr>
        <w:pStyle w:val="BodyText"/>
        <w:numPr>
          <w:ilvl w:val="1"/>
          <w:numId w:val="32"/>
        </w:numPr>
        <w:spacing w:after="0"/>
        <w:contextualSpacing/>
        <w:rPr>
          <w:rFonts w:cs="Arial"/>
          <w:i/>
          <w:sz w:val="20"/>
          <w:szCs w:val="20"/>
          <w:u w:val="single"/>
        </w:rPr>
      </w:pPr>
      <w:r w:rsidRPr="00B04AF5">
        <w:rPr>
          <w:rStyle w:val="apple-converted-space"/>
          <w:rFonts w:eastAsia="SimSun" w:cs="Arial"/>
          <w:color w:val="000000"/>
          <w:sz w:val="20"/>
          <w:szCs w:val="20"/>
        </w:rPr>
        <w:t xml:space="preserve">Note: </w:t>
      </w:r>
      <w:proofErr w:type="spellStart"/>
      <w:r w:rsidRPr="00B04AF5">
        <w:rPr>
          <w:rFonts w:cs="Arial"/>
          <w:i/>
          <w:sz w:val="20"/>
          <w:szCs w:val="20"/>
        </w:rPr>
        <w:t>SchedulingRequestResourceConfig</w:t>
      </w:r>
      <w:proofErr w:type="spellEnd"/>
      <w:r w:rsidRPr="00B04AF5">
        <w:rPr>
          <w:rFonts w:cs="Arial"/>
          <w:i/>
          <w:sz w:val="20"/>
          <w:szCs w:val="20"/>
        </w:rPr>
        <w:t>, multi-CSI-PUCCH-</w:t>
      </w:r>
      <w:proofErr w:type="spellStart"/>
      <w:r w:rsidRPr="00B04AF5">
        <w:rPr>
          <w:rFonts w:cs="Arial"/>
          <w:i/>
          <w:sz w:val="20"/>
          <w:szCs w:val="20"/>
        </w:rPr>
        <w:t>ResourceList</w:t>
      </w:r>
      <w:proofErr w:type="spellEnd"/>
      <w:r w:rsidRPr="00B04AF5">
        <w:rPr>
          <w:rStyle w:val="apple-converted-space"/>
          <w:rFonts w:eastAsia="SimSun" w:cs="Arial"/>
          <w:color w:val="000000"/>
          <w:sz w:val="20"/>
          <w:szCs w:val="20"/>
        </w:rPr>
        <w:t xml:space="preserve"> are not related to HARQ-ACK feedback</w:t>
      </w:r>
      <w:r w:rsidRPr="00B04AF5">
        <w:rPr>
          <w:rFonts w:eastAsia="SimSun" w:cs="Arial"/>
          <w:sz w:val="20"/>
          <w:szCs w:val="20"/>
        </w:rPr>
        <w:t>.</w:t>
      </w:r>
    </w:p>
    <w:p w14:paraId="01987F54" w14:textId="77777777" w:rsidR="00624CAB" w:rsidRPr="006C48A8" w:rsidRDefault="00624CAB" w:rsidP="00624CAB">
      <w:pPr>
        <w:pStyle w:val="BodyText"/>
        <w:numPr>
          <w:ilvl w:val="0"/>
          <w:numId w:val="32"/>
        </w:numPr>
        <w:spacing w:after="0"/>
        <w:contextualSpacing/>
        <w:rPr>
          <w:rFonts w:eastAsia="SimSun" w:cs="Arial"/>
          <w:strike/>
          <w:sz w:val="20"/>
          <w:szCs w:val="20"/>
          <w:lang w:val="x-none"/>
        </w:rPr>
      </w:pPr>
      <w:r w:rsidRPr="006C48A8">
        <w:rPr>
          <w:rFonts w:eastAsia="SimSun" w:cs="Arial"/>
          <w:sz w:val="20"/>
          <w:szCs w:val="20"/>
          <w:lang w:val="x-none"/>
        </w:rPr>
        <w:t>FFS: For other UCI types, e.g.</w:t>
      </w:r>
      <w:r w:rsidRPr="00B04AF5">
        <w:rPr>
          <w:rFonts w:cs="Arial"/>
          <w:i/>
          <w:sz w:val="20"/>
          <w:szCs w:val="20"/>
        </w:rPr>
        <w:t xml:space="preserve"> </w:t>
      </w:r>
      <w:proofErr w:type="spellStart"/>
      <w:r w:rsidRPr="00B04AF5">
        <w:rPr>
          <w:rFonts w:cs="Arial"/>
          <w:i/>
          <w:sz w:val="20"/>
          <w:szCs w:val="20"/>
        </w:rPr>
        <w:t>SchedulingRequestResourceConfig</w:t>
      </w:r>
      <w:proofErr w:type="spellEnd"/>
      <w:r w:rsidRPr="00B04AF5">
        <w:rPr>
          <w:rFonts w:cs="Arial"/>
          <w:i/>
          <w:sz w:val="20"/>
          <w:szCs w:val="20"/>
        </w:rPr>
        <w:t>, multi-CSI-PUCCH-</w:t>
      </w:r>
      <w:proofErr w:type="spellStart"/>
      <w:r w:rsidRPr="00B04AF5">
        <w:rPr>
          <w:rFonts w:cs="Arial"/>
          <w:i/>
          <w:sz w:val="20"/>
          <w:szCs w:val="20"/>
        </w:rPr>
        <w:t>ResourceList</w:t>
      </w:r>
      <w:proofErr w:type="spellEnd"/>
      <w:r w:rsidRPr="00B04AF5">
        <w:rPr>
          <w:rFonts w:eastAsia="SimSun" w:cs="Arial"/>
          <w:sz w:val="20"/>
          <w:szCs w:val="20"/>
        </w:rPr>
        <w:t>.</w:t>
      </w:r>
    </w:p>
    <w:p w14:paraId="52596725" w14:textId="77777777" w:rsidR="00624CAB" w:rsidRPr="006C48A8" w:rsidRDefault="00624CAB" w:rsidP="00624CAB">
      <w:pPr>
        <w:pStyle w:val="BodyText"/>
        <w:numPr>
          <w:ilvl w:val="0"/>
          <w:numId w:val="32"/>
        </w:numPr>
        <w:spacing w:after="0"/>
        <w:contextualSpacing/>
        <w:rPr>
          <w:rFonts w:eastAsia="SimSun" w:cs="Arial"/>
          <w:strike/>
          <w:sz w:val="20"/>
          <w:szCs w:val="20"/>
          <w:lang w:val="x-none"/>
        </w:rPr>
      </w:pPr>
      <w:r w:rsidRPr="006C48A8">
        <w:rPr>
          <w:rFonts w:eastAsia="SimSun" w:cs="Arial"/>
          <w:sz w:val="20"/>
          <w:szCs w:val="20"/>
          <w:lang w:val="x-none"/>
        </w:rPr>
        <w:t>FFS: At least one HARQ-ACK codebook follows R15 PUCCH configuration.</w:t>
      </w:r>
    </w:p>
    <w:p w14:paraId="4AD6E809" w14:textId="77777777" w:rsidR="00624CAB" w:rsidRDefault="00624CAB" w:rsidP="00624CAB">
      <w:pPr>
        <w:pStyle w:val="BodyText"/>
        <w:rPr>
          <w:rStyle w:val="IvDbodytextChar"/>
          <w:rFonts w:cs="Arial"/>
          <w:lang w:val="x-none"/>
        </w:rPr>
      </w:pPr>
    </w:p>
    <w:p w14:paraId="31906E4C" w14:textId="0C62979A" w:rsidR="00624CAB" w:rsidRDefault="00624CAB" w:rsidP="00624CAB">
      <w:pPr>
        <w:pStyle w:val="BodyText"/>
        <w:rPr>
          <w:rStyle w:val="IvDbodytextChar"/>
          <w:rFonts w:asciiTheme="minorHAnsi" w:hAnsiTheme="minorHAnsi" w:cstheme="minorHAnsi"/>
          <w:sz w:val="20"/>
        </w:rPr>
      </w:pPr>
      <w:r>
        <w:rPr>
          <w:rStyle w:val="IvDbodytextChar"/>
          <w:rFonts w:asciiTheme="minorHAnsi" w:hAnsiTheme="minorHAnsi" w:cstheme="minorHAnsi"/>
          <w:sz w:val="20"/>
        </w:rPr>
        <w:t>With respect to open issues</w:t>
      </w:r>
      <w:r w:rsidR="00485575">
        <w:rPr>
          <w:rStyle w:val="IvDbodytextChar"/>
          <w:rFonts w:asciiTheme="minorHAnsi" w:hAnsiTheme="minorHAnsi" w:cstheme="minorHAnsi"/>
          <w:sz w:val="20"/>
        </w:rPr>
        <w:t xml:space="preserve"> on other parameters in PUCCH configuration for Rel-16</w:t>
      </w:r>
      <w:r>
        <w:rPr>
          <w:rStyle w:val="IvDbodytextChar"/>
          <w:rFonts w:asciiTheme="minorHAnsi" w:hAnsiTheme="minorHAnsi" w:cstheme="minorHAnsi"/>
          <w:sz w:val="20"/>
        </w:rPr>
        <w:t xml:space="preserve">, our </w:t>
      </w:r>
      <w:r w:rsidR="00485575">
        <w:rPr>
          <w:rStyle w:val="IvDbodytextChar"/>
          <w:rFonts w:asciiTheme="minorHAnsi" w:hAnsiTheme="minorHAnsi" w:cstheme="minorHAnsi"/>
          <w:sz w:val="20"/>
        </w:rPr>
        <w:t>view</w:t>
      </w:r>
      <w:r w:rsidR="000F7F80">
        <w:rPr>
          <w:rStyle w:val="IvDbodytextChar"/>
          <w:rFonts w:asciiTheme="minorHAnsi" w:hAnsiTheme="minorHAnsi" w:cstheme="minorHAnsi"/>
          <w:sz w:val="20"/>
        </w:rPr>
        <w:t xml:space="preserve"> is </w:t>
      </w:r>
      <w:r>
        <w:rPr>
          <w:rStyle w:val="IvDbodytextChar"/>
          <w:rFonts w:asciiTheme="minorHAnsi" w:hAnsiTheme="minorHAnsi" w:cstheme="minorHAnsi"/>
          <w:sz w:val="20"/>
        </w:rPr>
        <w:t>as the following:</w:t>
      </w:r>
    </w:p>
    <w:p w14:paraId="0CE428F6" w14:textId="17A6B842" w:rsidR="00624CAB" w:rsidRDefault="00624CAB" w:rsidP="00624CAB">
      <w:pPr>
        <w:pStyle w:val="BodyText"/>
        <w:numPr>
          <w:ilvl w:val="0"/>
          <w:numId w:val="39"/>
        </w:numPr>
        <w:rPr>
          <w:rStyle w:val="IvDbodytextChar"/>
          <w:rFonts w:asciiTheme="minorHAnsi" w:hAnsiTheme="minorHAnsi" w:cstheme="minorHAnsi"/>
          <w:sz w:val="20"/>
        </w:rPr>
      </w:pPr>
      <w:r>
        <w:rPr>
          <w:rStyle w:val="IvDbodytextChar"/>
          <w:rFonts w:asciiTheme="minorHAnsi" w:hAnsiTheme="minorHAnsi" w:cstheme="minorHAnsi"/>
          <w:sz w:val="20"/>
        </w:rPr>
        <w:lastRenderedPageBreak/>
        <w:t>The spatial relation between SSB/CSI-RS/SRS and PUCCH is not affected whether sub-</w:t>
      </w:r>
      <w:proofErr w:type="gramStart"/>
      <w:r>
        <w:rPr>
          <w:rStyle w:val="IvDbodytextChar"/>
          <w:rFonts w:asciiTheme="minorHAnsi" w:hAnsiTheme="minorHAnsi" w:cstheme="minorHAnsi"/>
          <w:sz w:val="20"/>
        </w:rPr>
        <w:t>slot based</w:t>
      </w:r>
      <w:proofErr w:type="gramEnd"/>
      <w:r>
        <w:rPr>
          <w:rStyle w:val="IvDbodytextChar"/>
          <w:rFonts w:asciiTheme="minorHAnsi" w:hAnsiTheme="minorHAnsi" w:cstheme="minorHAnsi"/>
          <w:sz w:val="20"/>
        </w:rPr>
        <w:t xml:space="preserve"> configuration is used or slot-based. This is a property that is controlled by MAC-</w:t>
      </w:r>
      <w:proofErr w:type="gramStart"/>
      <w:r>
        <w:rPr>
          <w:rStyle w:val="IvDbodytextChar"/>
          <w:rFonts w:asciiTheme="minorHAnsi" w:hAnsiTheme="minorHAnsi" w:cstheme="minorHAnsi"/>
          <w:sz w:val="20"/>
        </w:rPr>
        <w:t xml:space="preserve">CE, </w:t>
      </w:r>
      <w:r w:rsidR="00B17407">
        <w:rPr>
          <w:rStyle w:val="IvDbodytextChar"/>
          <w:rFonts w:asciiTheme="minorHAnsi" w:hAnsiTheme="minorHAnsi" w:cstheme="minorHAnsi"/>
          <w:sz w:val="20"/>
        </w:rPr>
        <w:t>and</w:t>
      </w:r>
      <w:proofErr w:type="gramEnd"/>
      <w:r w:rsidR="00B17407">
        <w:rPr>
          <w:rStyle w:val="IvDbodytextChar"/>
          <w:rFonts w:asciiTheme="minorHAnsi" w:hAnsiTheme="minorHAnsi" w:cstheme="minorHAnsi"/>
          <w:sz w:val="20"/>
        </w:rPr>
        <w:t xml:space="preserve"> </w:t>
      </w:r>
      <w:r>
        <w:rPr>
          <w:rStyle w:val="IvDbodytextChar"/>
          <w:rFonts w:asciiTheme="minorHAnsi" w:hAnsiTheme="minorHAnsi" w:cstheme="minorHAnsi"/>
          <w:sz w:val="20"/>
        </w:rPr>
        <w:t>can be even the same for different UL BWPs. Therefore, the same spatial relation can be used for eMBB and URLLC.</w:t>
      </w:r>
    </w:p>
    <w:p w14:paraId="2804268E" w14:textId="77777777" w:rsidR="00624CAB" w:rsidRDefault="00624CAB" w:rsidP="00624CAB">
      <w:pPr>
        <w:pStyle w:val="BodyText"/>
        <w:numPr>
          <w:ilvl w:val="0"/>
          <w:numId w:val="39"/>
        </w:numPr>
        <w:rPr>
          <w:rStyle w:val="IvDbodytextChar"/>
          <w:rFonts w:asciiTheme="minorHAnsi" w:hAnsiTheme="minorHAnsi" w:cstheme="minorHAnsi"/>
          <w:sz w:val="20"/>
        </w:rPr>
      </w:pPr>
      <w:r>
        <w:rPr>
          <w:rStyle w:val="IvDbodytextChar"/>
          <w:rFonts w:asciiTheme="minorHAnsi" w:hAnsiTheme="minorHAnsi" w:cstheme="minorHAnsi"/>
          <w:sz w:val="20"/>
        </w:rPr>
        <w:t xml:space="preserve">The configuration of PUCCH SR resources are coupled to corresponding logical channels via scheduling. Hence, association with different traffics such as URLLC and eMBB based on LCHs where they can be prioritized. </w:t>
      </w:r>
    </w:p>
    <w:p w14:paraId="315B532A" w14:textId="6499F3E5" w:rsidR="00624CAB" w:rsidRDefault="00624CAB" w:rsidP="00624CAB">
      <w:pPr>
        <w:pStyle w:val="BodyText"/>
        <w:numPr>
          <w:ilvl w:val="0"/>
          <w:numId w:val="39"/>
        </w:numPr>
        <w:rPr>
          <w:rStyle w:val="IvDbodytextChar"/>
          <w:rFonts w:asciiTheme="minorHAnsi" w:hAnsiTheme="minorHAnsi" w:cstheme="minorHAnsi"/>
          <w:sz w:val="20"/>
        </w:rPr>
      </w:pPr>
      <w:r>
        <w:rPr>
          <w:rStyle w:val="IvDbodytextChar"/>
          <w:rFonts w:asciiTheme="minorHAnsi" w:hAnsiTheme="minorHAnsi" w:cstheme="minorHAnsi"/>
          <w:sz w:val="20"/>
        </w:rPr>
        <w:t>The configuration of PUCCH resources for CSI as in Rel-15 can ensure the required reliability. If CSI reporting needs to be updated, triggered based CSI reporting is a more suitable approach.</w:t>
      </w:r>
    </w:p>
    <w:p w14:paraId="012E92DA" w14:textId="15A8D7E6" w:rsidR="006139C0" w:rsidRDefault="000F7F80" w:rsidP="00B4704D">
      <w:pPr>
        <w:pStyle w:val="BodyText"/>
        <w:rPr>
          <w:rStyle w:val="IvDbodytextChar"/>
          <w:rFonts w:asciiTheme="minorHAnsi" w:hAnsiTheme="minorHAnsi" w:cstheme="minorHAnsi"/>
          <w:sz w:val="20"/>
        </w:rPr>
      </w:pPr>
      <w:r>
        <w:rPr>
          <w:rStyle w:val="IvDbodytextChar"/>
          <w:rFonts w:asciiTheme="minorHAnsi" w:hAnsiTheme="minorHAnsi" w:cstheme="minorHAnsi"/>
          <w:sz w:val="20"/>
        </w:rPr>
        <w:t>Therefore, we propose the following:</w:t>
      </w:r>
    </w:p>
    <w:p w14:paraId="4E62FC3F" w14:textId="77777777" w:rsidR="006139C0" w:rsidRPr="00B4704D" w:rsidRDefault="006139C0" w:rsidP="00B4704D">
      <w:pPr>
        <w:pStyle w:val="Proposal"/>
        <w:rPr>
          <w:rStyle w:val="IvDbodytextChar"/>
          <w:rFonts w:asciiTheme="minorHAnsi" w:hAnsiTheme="minorHAnsi"/>
          <w:spacing w:val="0"/>
        </w:rPr>
      </w:pPr>
      <w:bookmarkStart w:id="38" w:name="_Toc16888684"/>
      <w:bookmarkStart w:id="39" w:name="_Toc16888974"/>
      <w:bookmarkStart w:id="40" w:name="_Toc16889113"/>
      <w:bookmarkStart w:id="41" w:name="_Toc16901925"/>
      <w:bookmarkStart w:id="42" w:name="_Toc16908834"/>
      <w:bookmarkStart w:id="43" w:name="_Toc16912455"/>
      <w:r w:rsidRPr="00B04AF5">
        <w:t>PUCCH-</w:t>
      </w:r>
      <w:proofErr w:type="spellStart"/>
      <w:r w:rsidRPr="00B04AF5">
        <w:t>SpatialRelationInfo</w:t>
      </w:r>
      <w:proofErr w:type="spellEnd"/>
      <w:r w:rsidRPr="00B4704D">
        <w:rPr>
          <w:rStyle w:val="IvDbodytextChar"/>
          <w:rFonts w:asciiTheme="minorHAnsi" w:hAnsiTheme="minorHAnsi"/>
          <w:spacing w:val="0"/>
        </w:rPr>
        <w:t xml:space="preserve"> is not configured separately for multiple PUCCH HARQ-ACK transmission per slot.</w:t>
      </w:r>
      <w:bookmarkEnd w:id="38"/>
      <w:bookmarkEnd w:id="39"/>
      <w:bookmarkEnd w:id="40"/>
      <w:bookmarkEnd w:id="41"/>
      <w:bookmarkEnd w:id="42"/>
      <w:bookmarkEnd w:id="43"/>
    </w:p>
    <w:p w14:paraId="1176AA58" w14:textId="67255258" w:rsidR="00614AEB" w:rsidRPr="00B4704D" w:rsidRDefault="006139C0" w:rsidP="00B4704D">
      <w:pPr>
        <w:pStyle w:val="Proposal"/>
        <w:rPr>
          <w:rStyle w:val="IvDbodytextChar"/>
          <w:rFonts w:asciiTheme="minorHAnsi" w:hAnsiTheme="minorHAnsi"/>
          <w:b w:val="0"/>
          <w:bCs w:val="0"/>
          <w:spacing w:val="0"/>
        </w:rPr>
      </w:pPr>
      <w:bookmarkStart w:id="44" w:name="_Toc16888685"/>
      <w:bookmarkStart w:id="45" w:name="_Toc16888975"/>
      <w:bookmarkStart w:id="46" w:name="_Toc16889114"/>
      <w:bookmarkStart w:id="47" w:name="_Toc16901926"/>
      <w:bookmarkStart w:id="48" w:name="_Toc16908835"/>
      <w:bookmarkStart w:id="49" w:name="_Toc16912456"/>
      <w:proofErr w:type="spellStart"/>
      <w:r w:rsidRPr="00B04AF5">
        <w:t>SchedulingRequestResourceConfig</w:t>
      </w:r>
      <w:proofErr w:type="spellEnd"/>
      <w:r w:rsidRPr="00B04AF5">
        <w:t>, multi-CSI-PUCCH-</w:t>
      </w:r>
      <w:proofErr w:type="spellStart"/>
      <w:r w:rsidRPr="00B04AF5">
        <w:t>ResourceList</w:t>
      </w:r>
      <w:proofErr w:type="spellEnd"/>
      <w:r w:rsidRPr="00B04AF5">
        <w:t xml:space="preserve"> are configured as in Rel-1</w:t>
      </w:r>
      <w:r w:rsidR="00B42635" w:rsidRPr="00B04AF5">
        <w:t>5</w:t>
      </w:r>
      <w:r w:rsidRPr="00B04AF5">
        <w:t>.</w:t>
      </w:r>
      <w:bookmarkEnd w:id="44"/>
      <w:bookmarkEnd w:id="45"/>
      <w:bookmarkEnd w:id="46"/>
      <w:bookmarkEnd w:id="47"/>
      <w:bookmarkEnd w:id="48"/>
      <w:bookmarkEnd w:id="49"/>
    </w:p>
    <w:p w14:paraId="1792315A" w14:textId="77777777" w:rsidR="00624CAB" w:rsidRDefault="00624CAB" w:rsidP="00624CAB">
      <w:pPr>
        <w:pStyle w:val="BodyText"/>
        <w:rPr>
          <w:rStyle w:val="IvDbodytextChar"/>
          <w:rFonts w:asciiTheme="minorHAnsi" w:hAnsiTheme="minorHAnsi" w:cstheme="minorHAnsi"/>
          <w:sz w:val="20"/>
          <w:szCs w:val="20"/>
        </w:rPr>
      </w:pPr>
      <w:r w:rsidRPr="0041377D">
        <w:rPr>
          <w:rStyle w:val="IvDbodytextChar"/>
          <w:rFonts w:asciiTheme="minorHAnsi" w:hAnsiTheme="minorHAnsi" w:cstheme="minorHAnsi"/>
          <w:sz w:val="20"/>
          <w:szCs w:val="20"/>
        </w:rPr>
        <w:t>Regarding the number of PUCCHs with HARQ ACK transmission in a slot, different services have different requirements in terms of latency and hence HARQ ACK timeline and specifying a too high number for the HARQ ACK can complicate the scheduling unnecessarily. In our view, maximum 3-4 would be a reasonable choice.</w:t>
      </w:r>
    </w:p>
    <w:p w14:paraId="5E7BFAEC" w14:textId="10115355" w:rsidR="00624CAB" w:rsidRDefault="00624CAB" w:rsidP="00624CAB">
      <w:pPr>
        <w:pStyle w:val="BodyText"/>
        <w:rPr>
          <w:rStyle w:val="IvDbodytextChar"/>
          <w:rFonts w:asciiTheme="minorHAnsi" w:hAnsiTheme="minorHAnsi" w:cstheme="minorHAnsi"/>
          <w:sz w:val="20"/>
          <w:szCs w:val="20"/>
        </w:rPr>
      </w:pPr>
      <w:r>
        <w:rPr>
          <w:rStyle w:val="IvDbodytextChar"/>
          <w:rFonts w:asciiTheme="minorHAnsi" w:hAnsiTheme="minorHAnsi" w:cstheme="minorHAnsi"/>
          <w:sz w:val="20"/>
          <w:szCs w:val="20"/>
        </w:rPr>
        <w:t>Based on the above discussion, we propose the following:</w:t>
      </w:r>
    </w:p>
    <w:p w14:paraId="55561689" w14:textId="77777777" w:rsidR="00624CAB" w:rsidRPr="00B4704D" w:rsidRDefault="00624CAB" w:rsidP="00624CAB">
      <w:pPr>
        <w:pStyle w:val="Proposal"/>
        <w:rPr>
          <w:rStyle w:val="IvDbodytextChar"/>
          <w:rFonts w:asciiTheme="minorHAnsi" w:hAnsiTheme="minorHAnsi" w:cstheme="minorHAnsi"/>
          <w:szCs w:val="20"/>
        </w:rPr>
      </w:pPr>
      <w:bookmarkStart w:id="50" w:name="_Toc16888686"/>
      <w:bookmarkStart w:id="51" w:name="_Toc16888976"/>
      <w:bookmarkStart w:id="52" w:name="_Toc16889115"/>
      <w:bookmarkStart w:id="53" w:name="_Toc16901927"/>
      <w:bookmarkStart w:id="54" w:name="_Toc16908836"/>
      <w:bookmarkStart w:id="55" w:name="_Toc16912457"/>
      <w:r w:rsidRPr="00B04AF5">
        <w:rPr>
          <w:rFonts w:cstheme="minorHAnsi"/>
          <w:szCs w:val="20"/>
        </w:rPr>
        <w:t>Maximum 4 PUCCH transmissions with HARQ-ACK can be supported per slot</w:t>
      </w:r>
      <w:r w:rsidRPr="00B4704D">
        <w:rPr>
          <w:rStyle w:val="IvDbodytextChar"/>
          <w:rFonts w:asciiTheme="minorHAnsi" w:hAnsiTheme="minorHAnsi" w:cstheme="minorHAnsi"/>
          <w:spacing w:val="0"/>
          <w:szCs w:val="20"/>
        </w:rPr>
        <w:t>.</w:t>
      </w:r>
      <w:bookmarkEnd w:id="50"/>
      <w:bookmarkEnd w:id="51"/>
      <w:bookmarkEnd w:id="52"/>
      <w:bookmarkEnd w:id="53"/>
      <w:bookmarkEnd w:id="54"/>
      <w:bookmarkEnd w:id="55"/>
    </w:p>
    <w:p w14:paraId="60800880" w14:textId="77777777" w:rsidR="00224F05" w:rsidRPr="006C2C95" w:rsidRDefault="00224F05" w:rsidP="009E5257">
      <w:pPr>
        <w:rPr>
          <w:rFonts w:eastAsia="SimSun"/>
          <w:color w:val="000000" w:themeColor="text1"/>
          <w:szCs w:val="20"/>
          <w:lang w:val="en-GB"/>
        </w:rPr>
      </w:pPr>
    </w:p>
    <w:p w14:paraId="49D2C6A3" w14:textId="2382D01A" w:rsidR="00F76296" w:rsidRDefault="00265C38" w:rsidP="006C2C95">
      <w:pPr>
        <w:pStyle w:val="Heading2"/>
        <w:numPr>
          <w:ilvl w:val="0"/>
          <w:numId w:val="0"/>
        </w:numPr>
        <w:ind w:left="851" w:hanging="851"/>
        <w:rPr>
          <w:rStyle w:val="IvDbodytextChar"/>
          <w:rFonts w:cs="Arial"/>
          <w:color w:val="000000" w:themeColor="text1"/>
          <w:sz w:val="32"/>
        </w:rPr>
      </w:pPr>
      <w:r w:rsidRPr="006C2C95">
        <w:rPr>
          <w:rStyle w:val="IvDbodytextChar"/>
          <w:rFonts w:cs="Arial"/>
          <w:color w:val="000000" w:themeColor="text1"/>
          <w:sz w:val="32"/>
        </w:rPr>
        <w:t>2.1.2</w:t>
      </w:r>
      <w:r w:rsidRPr="006C2C95">
        <w:rPr>
          <w:rStyle w:val="IvDbodytextChar"/>
          <w:rFonts w:cs="Arial"/>
          <w:color w:val="000000" w:themeColor="text1"/>
          <w:sz w:val="32"/>
        </w:rPr>
        <w:tab/>
      </w:r>
      <w:r w:rsidR="00F76296">
        <w:rPr>
          <w:rStyle w:val="IvDbodytextChar"/>
          <w:rFonts w:cs="Arial"/>
          <w:color w:val="000000" w:themeColor="text1"/>
          <w:sz w:val="32"/>
        </w:rPr>
        <w:t>Remaining aspects of HARQ</w:t>
      </w:r>
      <w:r w:rsidR="00426C2D">
        <w:rPr>
          <w:rStyle w:val="IvDbodytextChar"/>
          <w:rFonts w:cs="Arial"/>
          <w:color w:val="000000" w:themeColor="text1"/>
          <w:sz w:val="32"/>
        </w:rPr>
        <w:t xml:space="preserve"> codebooks</w:t>
      </w:r>
    </w:p>
    <w:p w14:paraId="66995383" w14:textId="77777777" w:rsidR="007C439D" w:rsidRDefault="007C439D" w:rsidP="007C439D">
      <w:pPr>
        <w:pStyle w:val="BodyText"/>
        <w:numPr>
          <w:ilvl w:val="0"/>
          <w:numId w:val="40"/>
        </w:numPr>
        <w:rPr>
          <w:rFonts w:ascii="Arial" w:eastAsia="SimSun" w:hAnsi="Arial" w:cs="Arial"/>
          <w:sz w:val="28"/>
          <w:szCs w:val="20"/>
          <w:u w:val="single"/>
        </w:rPr>
      </w:pPr>
      <w:r>
        <w:rPr>
          <w:rFonts w:ascii="Arial" w:eastAsia="SimSun" w:hAnsi="Arial" w:cs="Arial"/>
          <w:sz w:val="28"/>
          <w:szCs w:val="20"/>
          <w:u w:val="single"/>
        </w:rPr>
        <w:t>Type I HARQ codebook construction</w:t>
      </w:r>
    </w:p>
    <w:p w14:paraId="50508924" w14:textId="1F92664C" w:rsidR="00835D8F" w:rsidRDefault="00D7400D" w:rsidP="006D381A">
      <w:pPr>
        <w:rPr>
          <w:rStyle w:val="IvDbodytextChar"/>
          <w:rFonts w:asciiTheme="minorHAnsi" w:hAnsiTheme="minorHAnsi" w:cstheme="minorHAnsi"/>
          <w:sz w:val="20"/>
          <w:szCs w:val="20"/>
          <w:lang w:val="en-GB"/>
        </w:rPr>
      </w:pPr>
      <w:r>
        <w:rPr>
          <w:rStyle w:val="IvDbodytextChar"/>
          <w:rFonts w:asciiTheme="minorHAnsi" w:hAnsiTheme="minorHAnsi" w:cstheme="minorHAnsi"/>
          <w:sz w:val="20"/>
          <w:szCs w:val="20"/>
          <w:lang w:val="en-GB"/>
        </w:rPr>
        <w:t xml:space="preserve">As discussed earlier, </w:t>
      </w:r>
      <w:r w:rsidR="007B2782">
        <w:rPr>
          <w:rStyle w:val="IvDbodytextChar"/>
          <w:rFonts w:asciiTheme="minorHAnsi" w:hAnsiTheme="minorHAnsi" w:cstheme="minorHAnsi"/>
          <w:sz w:val="20"/>
          <w:szCs w:val="20"/>
          <w:lang w:val="en-GB"/>
        </w:rPr>
        <w:t>for PDSCHs with sub-slot based indications</w:t>
      </w:r>
      <w:r w:rsidR="00D0403B">
        <w:rPr>
          <w:rStyle w:val="IvDbodytextChar"/>
          <w:rFonts w:asciiTheme="minorHAnsi" w:hAnsiTheme="minorHAnsi" w:cstheme="minorHAnsi"/>
          <w:sz w:val="20"/>
          <w:szCs w:val="20"/>
          <w:lang w:val="en-GB"/>
        </w:rPr>
        <w:t xml:space="preserve">, </w:t>
      </w:r>
      <w:r>
        <w:rPr>
          <w:rStyle w:val="IvDbodytextChar"/>
          <w:rFonts w:asciiTheme="minorHAnsi" w:hAnsiTheme="minorHAnsi" w:cstheme="minorHAnsi"/>
          <w:sz w:val="20"/>
          <w:szCs w:val="20"/>
          <w:lang w:val="en-GB"/>
        </w:rPr>
        <w:t xml:space="preserve">Rel-15 procedures </w:t>
      </w:r>
      <w:r w:rsidR="00D0403B">
        <w:rPr>
          <w:rStyle w:val="IvDbodytextChar"/>
          <w:rFonts w:asciiTheme="minorHAnsi" w:hAnsiTheme="minorHAnsi" w:cstheme="minorHAnsi"/>
          <w:sz w:val="20"/>
          <w:szCs w:val="20"/>
          <w:lang w:val="en-GB"/>
        </w:rPr>
        <w:t xml:space="preserve">can be directly used </w:t>
      </w:r>
      <w:r w:rsidR="005A55DB">
        <w:rPr>
          <w:rStyle w:val="IvDbodytextChar"/>
          <w:rFonts w:asciiTheme="minorHAnsi" w:hAnsiTheme="minorHAnsi" w:cstheme="minorHAnsi"/>
          <w:sz w:val="20"/>
          <w:szCs w:val="20"/>
          <w:lang w:val="en-GB"/>
        </w:rPr>
        <w:t xml:space="preserve">for generating a </w:t>
      </w:r>
      <w:r w:rsidR="00C575FE">
        <w:rPr>
          <w:rStyle w:val="IvDbodytextChar"/>
          <w:rFonts w:asciiTheme="minorHAnsi" w:hAnsiTheme="minorHAnsi" w:cstheme="minorHAnsi"/>
          <w:sz w:val="20"/>
          <w:szCs w:val="20"/>
          <w:lang w:val="en-GB"/>
        </w:rPr>
        <w:t xml:space="preserve">HARQ </w:t>
      </w:r>
      <w:r w:rsidR="005A55DB">
        <w:rPr>
          <w:rStyle w:val="IvDbodytextChar"/>
          <w:rFonts w:asciiTheme="minorHAnsi" w:hAnsiTheme="minorHAnsi" w:cstheme="minorHAnsi"/>
          <w:sz w:val="20"/>
          <w:szCs w:val="20"/>
          <w:lang w:val="en-GB"/>
        </w:rPr>
        <w:t>codebook</w:t>
      </w:r>
      <w:r w:rsidR="00D0403B">
        <w:rPr>
          <w:rStyle w:val="IvDbodytextChar"/>
          <w:rFonts w:asciiTheme="minorHAnsi" w:hAnsiTheme="minorHAnsi" w:cstheme="minorHAnsi"/>
          <w:sz w:val="20"/>
          <w:szCs w:val="20"/>
          <w:lang w:val="en-GB"/>
        </w:rPr>
        <w:t xml:space="preserve"> of</w:t>
      </w:r>
      <w:r w:rsidR="007B2782">
        <w:rPr>
          <w:rStyle w:val="IvDbodytextChar"/>
          <w:rFonts w:asciiTheme="minorHAnsi" w:hAnsiTheme="minorHAnsi" w:cstheme="minorHAnsi"/>
          <w:sz w:val="20"/>
          <w:szCs w:val="20"/>
          <w:lang w:val="en-GB"/>
        </w:rPr>
        <w:t xml:space="preserve"> Type 1 or Type 2</w:t>
      </w:r>
      <w:r w:rsidR="00D0403B">
        <w:rPr>
          <w:rStyle w:val="IvDbodytextChar"/>
          <w:rFonts w:asciiTheme="minorHAnsi" w:hAnsiTheme="minorHAnsi" w:cstheme="minorHAnsi"/>
          <w:sz w:val="20"/>
          <w:szCs w:val="20"/>
          <w:lang w:val="en-GB"/>
        </w:rPr>
        <w:t xml:space="preserve"> based on its configura</w:t>
      </w:r>
      <w:r w:rsidR="00C575FE">
        <w:rPr>
          <w:rStyle w:val="IvDbodytextChar"/>
          <w:rFonts w:asciiTheme="minorHAnsi" w:hAnsiTheme="minorHAnsi" w:cstheme="minorHAnsi"/>
          <w:sz w:val="20"/>
          <w:szCs w:val="20"/>
          <w:lang w:val="en-GB"/>
        </w:rPr>
        <w:t>tion</w:t>
      </w:r>
      <w:r w:rsidR="007B2782">
        <w:rPr>
          <w:rStyle w:val="IvDbodytextChar"/>
          <w:rFonts w:asciiTheme="minorHAnsi" w:hAnsiTheme="minorHAnsi" w:cstheme="minorHAnsi"/>
          <w:sz w:val="20"/>
          <w:szCs w:val="20"/>
          <w:lang w:val="en-GB"/>
        </w:rPr>
        <w:t>.</w:t>
      </w:r>
      <w:r w:rsidR="005A55DB">
        <w:rPr>
          <w:rStyle w:val="IvDbodytextChar"/>
          <w:rFonts w:asciiTheme="minorHAnsi" w:hAnsiTheme="minorHAnsi" w:cstheme="minorHAnsi"/>
          <w:sz w:val="20"/>
          <w:szCs w:val="20"/>
          <w:lang w:val="en-GB"/>
        </w:rPr>
        <w:t xml:space="preserve"> </w:t>
      </w:r>
      <w:r w:rsidR="003F208E" w:rsidRPr="00C051C3">
        <w:rPr>
          <w:rStyle w:val="IvDbodytextChar"/>
          <w:rFonts w:asciiTheme="minorHAnsi" w:hAnsiTheme="minorHAnsi" w:cstheme="minorHAnsi"/>
          <w:sz w:val="20"/>
          <w:szCs w:val="20"/>
          <w:lang w:val="en-GB"/>
        </w:rPr>
        <w:t xml:space="preserve">Type 1 </w:t>
      </w:r>
      <w:r w:rsidR="00834796" w:rsidRPr="00C051C3">
        <w:rPr>
          <w:rStyle w:val="IvDbodytextChar"/>
          <w:rFonts w:asciiTheme="minorHAnsi" w:hAnsiTheme="minorHAnsi" w:cstheme="minorHAnsi"/>
          <w:sz w:val="20"/>
          <w:szCs w:val="20"/>
          <w:lang w:val="en-GB"/>
        </w:rPr>
        <w:t>HARQ codebook,</w:t>
      </w:r>
      <w:r w:rsidR="00E234B2">
        <w:rPr>
          <w:rStyle w:val="IvDbodytextChar"/>
          <w:rFonts w:asciiTheme="minorHAnsi" w:hAnsiTheme="minorHAnsi" w:cstheme="minorHAnsi"/>
          <w:sz w:val="20"/>
          <w:szCs w:val="20"/>
          <w:lang w:val="en-GB"/>
        </w:rPr>
        <w:t xml:space="preserve"> </w:t>
      </w:r>
      <w:r w:rsidR="00497672">
        <w:rPr>
          <w:rStyle w:val="IvDbodytextChar"/>
          <w:rFonts w:asciiTheme="minorHAnsi" w:hAnsiTheme="minorHAnsi" w:cstheme="minorHAnsi"/>
          <w:sz w:val="20"/>
          <w:szCs w:val="20"/>
          <w:lang w:val="en-GB"/>
        </w:rPr>
        <w:t>is subject to a</w:t>
      </w:r>
      <w:r w:rsidR="00576535">
        <w:rPr>
          <w:rStyle w:val="IvDbodytextChar"/>
          <w:rFonts w:asciiTheme="minorHAnsi" w:hAnsiTheme="minorHAnsi" w:cstheme="minorHAnsi"/>
          <w:sz w:val="20"/>
          <w:szCs w:val="20"/>
          <w:lang w:val="en-GB"/>
        </w:rPr>
        <w:t>n in-built</w:t>
      </w:r>
      <w:r w:rsidR="00497672">
        <w:rPr>
          <w:rStyle w:val="IvDbodytextChar"/>
          <w:rFonts w:asciiTheme="minorHAnsi" w:hAnsiTheme="minorHAnsi" w:cstheme="minorHAnsi"/>
          <w:sz w:val="20"/>
          <w:szCs w:val="20"/>
          <w:lang w:val="en-GB"/>
        </w:rPr>
        <w:t xml:space="preserve"> overhead</w:t>
      </w:r>
      <w:r w:rsidR="00915BEC">
        <w:rPr>
          <w:rStyle w:val="IvDbodytextChar"/>
          <w:rFonts w:asciiTheme="minorHAnsi" w:hAnsiTheme="minorHAnsi" w:cstheme="minorHAnsi"/>
          <w:sz w:val="20"/>
          <w:szCs w:val="20"/>
          <w:lang w:val="en-GB"/>
        </w:rPr>
        <w:t xml:space="preserve"> since the configured values for K1 impact the size of type 1 HARQ codebook</w:t>
      </w:r>
      <w:r w:rsidR="00856E47">
        <w:rPr>
          <w:rStyle w:val="IvDbodytextChar"/>
          <w:rFonts w:asciiTheme="minorHAnsi" w:hAnsiTheme="minorHAnsi" w:cstheme="minorHAnsi"/>
          <w:sz w:val="20"/>
          <w:szCs w:val="20"/>
          <w:lang w:val="en-GB"/>
        </w:rPr>
        <w:t xml:space="preserve"> while the </w:t>
      </w:r>
      <w:r w:rsidR="003E0237">
        <w:rPr>
          <w:rStyle w:val="IvDbodytextChar"/>
          <w:rFonts w:asciiTheme="minorHAnsi" w:hAnsiTheme="minorHAnsi" w:cstheme="minorHAnsi"/>
          <w:sz w:val="20"/>
          <w:szCs w:val="20"/>
          <w:lang w:val="en-GB"/>
        </w:rPr>
        <w:t xml:space="preserve">UE </w:t>
      </w:r>
      <w:r w:rsidR="00322764">
        <w:rPr>
          <w:rStyle w:val="IvDbodytextChar"/>
          <w:rFonts w:asciiTheme="minorHAnsi" w:hAnsiTheme="minorHAnsi" w:cstheme="minorHAnsi"/>
          <w:sz w:val="20"/>
          <w:szCs w:val="20"/>
          <w:lang w:val="en-GB"/>
        </w:rPr>
        <w:t xml:space="preserve">may not receive PDSCH for all </w:t>
      </w:r>
      <w:r w:rsidR="001F6CCC">
        <w:rPr>
          <w:rStyle w:val="IvDbodytextChar"/>
          <w:rFonts w:asciiTheme="minorHAnsi" w:hAnsiTheme="minorHAnsi" w:cstheme="minorHAnsi"/>
          <w:sz w:val="20"/>
          <w:szCs w:val="20"/>
          <w:lang w:val="en-GB"/>
        </w:rPr>
        <w:t xml:space="preserve">the </w:t>
      </w:r>
      <w:r w:rsidR="00322764">
        <w:rPr>
          <w:rStyle w:val="IvDbodytextChar"/>
          <w:rFonts w:asciiTheme="minorHAnsi" w:hAnsiTheme="minorHAnsi" w:cstheme="minorHAnsi"/>
          <w:sz w:val="20"/>
          <w:szCs w:val="20"/>
          <w:lang w:val="en-GB"/>
        </w:rPr>
        <w:t>c</w:t>
      </w:r>
      <w:r w:rsidR="00935339">
        <w:rPr>
          <w:rStyle w:val="IvDbodytextChar"/>
          <w:rFonts w:asciiTheme="minorHAnsi" w:hAnsiTheme="minorHAnsi" w:cstheme="minorHAnsi"/>
          <w:sz w:val="20"/>
          <w:szCs w:val="20"/>
          <w:lang w:val="en-GB"/>
        </w:rPr>
        <w:t>onfigured</w:t>
      </w:r>
      <w:r w:rsidR="00322764">
        <w:rPr>
          <w:rStyle w:val="IvDbodytextChar"/>
          <w:rFonts w:asciiTheme="minorHAnsi" w:hAnsiTheme="minorHAnsi" w:cstheme="minorHAnsi"/>
          <w:sz w:val="20"/>
          <w:szCs w:val="20"/>
          <w:lang w:val="en-GB"/>
        </w:rPr>
        <w:t xml:space="preserve"> K1 </w:t>
      </w:r>
      <w:r w:rsidR="00935339">
        <w:rPr>
          <w:rStyle w:val="IvDbodytextChar"/>
          <w:rFonts w:asciiTheme="minorHAnsi" w:hAnsiTheme="minorHAnsi" w:cstheme="minorHAnsi"/>
          <w:sz w:val="20"/>
          <w:szCs w:val="20"/>
          <w:lang w:val="en-GB"/>
        </w:rPr>
        <w:t>values</w:t>
      </w:r>
      <w:r w:rsidR="00334D60">
        <w:rPr>
          <w:rStyle w:val="IvDbodytextChar"/>
          <w:rFonts w:asciiTheme="minorHAnsi" w:hAnsiTheme="minorHAnsi" w:cstheme="minorHAnsi"/>
          <w:sz w:val="20"/>
          <w:szCs w:val="20"/>
          <w:lang w:val="en-GB"/>
        </w:rPr>
        <w:t>. In this case,</w:t>
      </w:r>
      <w:r w:rsidR="00935339">
        <w:rPr>
          <w:rStyle w:val="IvDbodytextChar"/>
          <w:rFonts w:asciiTheme="minorHAnsi" w:hAnsiTheme="minorHAnsi" w:cstheme="minorHAnsi"/>
          <w:sz w:val="20"/>
          <w:szCs w:val="20"/>
          <w:lang w:val="en-GB"/>
        </w:rPr>
        <w:t xml:space="preserve"> </w:t>
      </w:r>
      <w:r w:rsidR="00334D60">
        <w:rPr>
          <w:rStyle w:val="IvDbodytextChar"/>
          <w:rFonts w:asciiTheme="minorHAnsi" w:hAnsiTheme="minorHAnsi" w:cstheme="minorHAnsi"/>
          <w:sz w:val="20"/>
          <w:szCs w:val="20"/>
          <w:lang w:val="en-GB"/>
        </w:rPr>
        <w:t xml:space="preserve">the UE </w:t>
      </w:r>
      <w:r w:rsidR="0069365B">
        <w:rPr>
          <w:rStyle w:val="IvDbodytextChar"/>
          <w:rFonts w:asciiTheme="minorHAnsi" w:hAnsiTheme="minorHAnsi" w:cstheme="minorHAnsi"/>
          <w:sz w:val="20"/>
          <w:szCs w:val="20"/>
          <w:lang w:val="en-GB"/>
        </w:rPr>
        <w:t xml:space="preserve">is expected to </w:t>
      </w:r>
      <w:r w:rsidR="00C4178B">
        <w:rPr>
          <w:rStyle w:val="IvDbodytextChar"/>
          <w:rFonts w:asciiTheme="minorHAnsi" w:hAnsiTheme="minorHAnsi" w:cstheme="minorHAnsi"/>
          <w:sz w:val="20"/>
          <w:szCs w:val="20"/>
          <w:lang w:val="en-GB"/>
        </w:rPr>
        <w:t>generate</w:t>
      </w:r>
      <w:r w:rsidR="0069365B">
        <w:rPr>
          <w:rStyle w:val="IvDbodytextChar"/>
          <w:rFonts w:asciiTheme="minorHAnsi" w:hAnsiTheme="minorHAnsi" w:cstheme="minorHAnsi"/>
          <w:sz w:val="20"/>
          <w:szCs w:val="20"/>
          <w:lang w:val="en-GB"/>
        </w:rPr>
        <w:t xml:space="preserve"> NACK</w:t>
      </w:r>
      <w:r w:rsidR="00C4178B">
        <w:rPr>
          <w:rStyle w:val="IvDbodytextChar"/>
          <w:rFonts w:asciiTheme="minorHAnsi" w:hAnsiTheme="minorHAnsi" w:cstheme="minorHAnsi"/>
          <w:sz w:val="20"/>
          <w:szCs w:val="20"/>
          <w:lang w:val="en-GB"/>
        </w:rPr>
        <w:t xml:space="preserve"> for those entries in the Type 1 codebook</w:t>
      </w:r>
      <w:r w:rsidR="000F1F25">
        <w:rPr>
          <w:rStyle w:val="IvDbodytextChar"/>
          <w:rFonts w:asciiTheme="minorHAnsi" w:hAnsiTheme="minorHAnsi" w:cstheme="minorHAnsi"/>
          <w:sz w:val="20"/>
          <w:szCs w:val="20"/>
          <w:lang w:val="en-GB"/>
        </w:rPr>
        <w:t xml:space="preserve">. </w:t>
      </w:r>
      <w:r w:rsidR="00322764">
        <w:rPr>
          <w:rStyle w:val="IvDbodytextChar"/>
          <w:rFonts w:asciiTheme="minorHAnsi" w:hAnsiTheme="minorHAnsi" w:cstheme="minorHAnsi"/>
          <w:sz w:val="20"/>
          <w:szCs w:val="20"/>
          <w:lang w:val="en-GB"/>
        </w:rPr>
        <w:t xml:space="preserve"> </w:t>
      </w:r>
      <w:r w:rsidR="00334D60">
        <w:rPr>
          <w:rStyle w:val="IvDbodytextChar"/>
          <w:rFonts w:asciiTheme="minorHAnsi" w:hAnsiTheme="minorHAnsi" w:cstheme="minorHAnsi"/>
          <w:sz w:val="20"/>
          <w:szCs w:val="20"/>
          <w:lang w:val="en-GB"/>
        </w:rPr>
        <w:t>T</w:t>
      </w:r>
      <w:r w:rsidR="00576535">
        <w:rPr>
          <w:rStyle w:val="IvDbodytextChar"/>
          <w:rFonts w:asciiTheme="minorHAnsi" w:hAnsiTheme="minorHAnsi" w:cstheme="minorHAnsi"/>
          <w:sz w:val="20"/>
          <w:szCs w:val="20"/>
          <w:lang w:val="en-GB"/>
        </w:rPr>
        <w:t>h</w:t>
      </w:r>
      <w:r w:rsidR="003A1640">
        <w:rPr>
          <w:rStyle w:val="IvDbodytextChar"/>
          <w:rFonts w:asciiTheme="minorHAnsi" w:hAnsiTheme="minorHAnsi" w:cstheme="minorHAnsi"/>
          <w:sz w:val="20"/>
          <w:szCs w:val="20"/>
          <w:lang w:val="en-GB"/>
        </w:rPr>
        <w:t>is</w:t>
      </w:r>
      <w:r w:rsidR="00576535">
        <w:rPr>
          <w:rStyle w:val="IvDbodytextChar"/>
          <w:rFonts w:asciiTheme="minorHAnsi" w:hAnsiTheme="minorHAnsi" w:cstheme="minorHAnsi"/>
          <w:sz w:val="20"/>
          <w:szCs w:val="20"/>
          <w:lang w:val="en-GB"/>
        </w:rPr>
        <w:t xml:space="preserve"> overhead </w:t>
      </w:r>
      <w:r w:rsidR="00AB6D6D">
        <w:rPr>
          <w:rStyle w:val="IvDbodytextChar"/>
          <w:rFonts w:asciiTheme="minorHAnsi" w:hAnsiTheme="minorHAnsi" w:cstheme="minorHAnsi"/>
          <w:sz w:val="20"/>
          <w:szCs w:val="20"/>
          <w:lang w:val="en-GB"/>
        </w:rPr>
        <w:t xml:space="preserve">can be additionally </w:t>
      </w:r>
      <w:r w:rsidR="00576535">
        <w:rPr>
          <w:rStyle w:val="IvDbodytextChar"/>
          <w:rFonts w:asciiTheme="minorHAnsi" w:hAnsiTheme="minorHAnsi" w:cstheme="minorHAnsi"/>
          <w:sz w:val="20"/>
          <w:szCs w:val="20"/>
          <w:lang w:val="en-GB"/>
        </w:rPr>
        <w:t>increase</w:t>
      </w:r>
      <w:r w:rsidR="00AB6D6D">
        <w:rPr>
          <w:rStyle w:val="IvDbodytextChar"/>
          <w:rFonts w:asciiTheme="minorHAnsi" w:hAnsiTheme="minorHAnsi" w:cstheme="minorHAnsi"/>
          <w:sz w:val="20"/>
          <w:szCs w:val="20"/>
          <w:lang w:val="en-GB"/>
        </w:rPr>
        <w:t>d</w:t>
      </w:r>
      <w:r w:rsidR="00002895">
        <w:rPr>
          <w:rStyle w:val="IvDbodytextChar"/>
          <w:rFonts w:asciiTheme="minorHAnsi" w:hAnsiTheme="minorHAnsi" w:cstheme="minorHAnsi"/>
          <w:sz w:val="20"/>
          <w:szCs w:val="20"/>
          <w:lang w:val="en-GB"/>
        </w:rPr>
        <w:t xml:space="preserve"> when used for</w:t>
      </w:r>
      <w:r w:rsidR="003A1640">
        <w:rPr>
          <w:rStyle w:val="IvDbodytextChar"/>
          <w:rFonts w:asciiTheme="minorHAnsi" w:hAnsiTheme="minorHAnsi" w:cstheme="minorHAnsi"/>
          <w:sz w:val="20"/>
          <w:szCs w:val="20"/>
          <w:lang w:val="en-GB"/>
        </w:rPr>
        <w:t xml:space="preserve"> </w:t>
      </w:r>
      <w:r w:rsidR="00ED27D1">
        <w:rPr>
          <w:rStyle w:val="IvDbodytextChar"/>
          <w:rFonts w:asciiTheme="minorHAnsi" w:hAnsiTheme="minorHAnsi" w:cstheme="minorHAnsi"/>
          <w:sz w:val="20"/>
          <w:szCs w:val="20"/>
          <w:lang w:val="en-GB"/>
        </w:rPr>
        <w:t xml:space="preserve">URLLC </w:t>
      </w:r>
      <w:r w:rsidR="00C44092">
        <w:rPr>
          <w:rStyle w:val="IvDbodytextChar"/>
          <w:rFonts w:asciiTheme="minorHAnsi" w:hAnsiTheme="minorHAnsi" w:cstheme="minorHAnsi"/>
          <w:sz w:val="20"/>
          <w:szCs w:val="20"/>
          <w:lang w:val="en-GB"/>
        </w:rPr>
        <w:t>traffic</w:t>
      </w:r>
      <w:r w:rsidR="002D789C">
        <w:rPr>
          <w:rStyle w:val="IvDbodytextChar"/>
          <w:rFonts w:asciiTheme="minorHAnsi" w:hAnsiTheme="minorHAnsi" w:cstheme="minorHAnsi"/>
          <w:sz w:val="20"/>
          <w:szCs w:val="20"/>
          <w:lang w:val="en-GB"/>
        </w:rPr>
        <w:t xml:space="preserve"> </w:t>
      </w:r>
      <w:r w:rsidR="002F2A29">
        <w:rPr>
          <w:rStyle w:val="IvDbodytextChar"/>
          <w:rFonts w:asciiTheme="minorHAnsi" w:hAnsiTheme="minorHAnsi" w:cstheme="minorHAnsi"/>
          <w:sz w:val="20"/>
          <w:szCs w:val="20"/>
          <w:lang w:val="en-GB"/>
        </w:rPr>
        <w:t>since DL transmission</w:t>
      </w:r>
      <w:r w:rsidR="005F7DD6">
        <w:rPr>
          <w:rStyle w:val="IvDbodytextChar"/>
          <w:rFonts w:asciiTheme="minorHAnsi" w:hAnsiTheme="minorHAnsi" w:cstheme="minorHAnsi"/>
          <w:sz w:val="20"/>
          <w:szCs w:val="20"/>
          <w:lang w:val="en-GB"/>
        </w:rPr>
        <w:t>s are</w:t>
      </w:r>
      <w:r w:rsidR="002F2A29">
        <w:rPr>
          <w:rStyle w:val="IvDbodytextChar"/>
          <w:rFonts w:asciiTheme="minorHAnsi" w:hAnsiTheme="minorHAnsi" w:cstheme="minorHAnsi"/>
          <w:sz w:val="20"/>
          <w:szCs w:val="20"/>
          <w:lang w:val="en-GB"/>
        </w:rPr>
        <w:t xml:space="preserve"> </w:t>
      </w:r>
      <w:r w:rsidR="005F7DD6">
        <w:rPr>
          <w:rStyle w:val="IvDbodytextChar"/>
          <w:rFonts w:asciiTheme="minorHAnsi" w:hAnsiTheme="minorHAnsi" w:cstheme="minorHAnsi"/>
          <w:sz w:val="20"/>
          <w:szCs w:val="20"/>
          <w:lang w:val="en-GB"/>
        </w:rPr>
        <w:t xml:space="preserve">targeted to be </w:t>
      </w:r>
      <w:r w:rsidR="002F2A29">
        <w:rPr>
          <w:rStyle w:val="IvDbodytextChar"/>
          <w:rFonts w:asciiTheme="minorHAnsi" w:hAnsiTheme="minorHAnsi" w:cstheme="minorHAnsi"/>
          <w:sz w:val="20"/>
          <w:szCs w:val="20"/>
          <w:lang w:val="en-GB"/>
        </w:rPr>
        <w:t>scheduled such that</w:t>
      </w:r>
      <w:r w:rsidR="00C44092">
        <w:rPr>
          <w:rStyle w:val="IvDbodytextChar"/>
          <w:rFonts w:asciiTheme="minorHAnsi" w:hAnsiTheme="minorHAnsi" w:cstheme="minorHAnsi"/>
          <w:sz w:val="20"/>
          <w:szCs w:val="20"/>
          <w:lang w:val="en-GB"/>
        </w:rPr>
        <w:t xml:space="preserve"> the </w:t>
      </w:r>
      <w:r w:rsidR="005F7DD6">
        <w:rPr>
          <w:rStyle w:val="IvDbodytextChar"/>
          <w:rFonts w:asciiTheme="minorHAnsi" w:hAnsiTheme="minorHAnsi" w:cstheme="minorHAnsi"/>
          <w:sz w:val="20"/>
          <w:szCs w:val="20"/>
          <w:lang w:val="en-GB"/>
        </w:rPr>
        <w:t xml:space="preserve">corresponding </w:t>
      </w:r>
      <w:r w:rsidR="00C44092">
        <w:rPr>
          <w:rStyle w:val="IvDbodytextChar"/>
          <w:rFonts w:asciiTheme="minorHAnsi" w:hAnsiTheme="minorHAnsi" w:cstheme="minorHAnsi"/>
          <w:sz w:val="20"/>
          <w:szCs w:val="20"/>
          <w:lang w:val="en-GB"/>
        </w:rPr>
        <w:t>HARQ feedback</w:t>
      </w:r>
      <w:r w:rsidR="00612046">
        <w:rPr>
          <w:rStyle w:val="IvDbodytextChar"/>
          <w:rFonts w:asciiTheme="minorHAnsi" w:hAnsiTheme="minorHAnsi" w:cstheme="minorHAnsi"/>
          <w:sz w:val="20"/>
          <w:szCs w:val="20"/>
          <w:lang w:val="en-GB"/>
        </w:rPr>
        <w:t>s</w:t>
      </w:r>
      <w:r w:rsidR="002F2A29">
        <w:rPr>
          <w:rStyle w:val="IvDbodytextChar"/>
          <w:rFonts w:asciiTheme="minorHAnsi" w:hAnsiTheme="minorHAnsi" w:cstheme="minorHAnsi"/>
          <w:sz w:val="20"/>
          <w:szCs w:val="20"/>
          <w:lang w:val="en-GB"/>
        </w:rPr>
        <w:t xml:space="preserve"> </w:t>
      </w:r>
      <w:r w:rsidR="00D139B7">
        <w:rPr>
          <w:rStyle w:val="IvDbodytextChar"/>
          <w:rFonts w:asciiTheme="minorHAnsi" w:hAnsiTheme="minorHAnsi" w:cstheme="minorHAnsi"/>
          <w:sz w:val="20"/>
          <w:szCs w:val="20"/>
          <w:lang w:val="en-GB"/>
        </w:rPr>
        <w:t>is provided soon enough</w:t>
      </w:r>
      <w:r w:rsidR="002F2A29">
        <w:rPr>
          <w:rStyle w:val="IvDbodytextChar"/>
          <w:rFonts w:asciiTheme="minorHAnsi" w:hAnsiTheme="minorHAnsi" w:cstheme="minorHAnsi"/>
          <w:sz w:val="20"/>
          <w:szCs w:val="20"/>
          <w:lang w:val="en-GB"/>
        </w:rPr>
        <w:t xml:space="preserve"> to meet the </w:t>
      </w:r>
      <w:r w:rsidR="00612046">
        <w:rPr>
          <w:rStyle w:val="IvDbodytextChar"/>
          <w:rFonts w:asciiTheme="minorHAnsi" w:hAnsiTheme="minorHAnsi" w:cstheme="minorHAnsi"/>
          <w:sz w:val="20"/>
          <w:szCs w:val="20"/>
          <w:lang w:val="en-GB"/>
        </w:rPr>
        <w:t xml:space="preserve">URLLC </w:t>
      </w:r>
      <w:r w:rsidR="002F2A29">
        <w:rPr>
          <w:rStyle w:val="IvDbodytextChar"/>
          <w:rFonts w:asciiTheme="minorHAnsi" w:hAnsiTheme="minorHAnsi" w:cstheme="minorHAnsi"/>
          <w:sz w:val="20"/>
          <w:szCs w:val="20"/>
          <w:lang w:val="en-GB"/>
        </w:rPr>
        <w:t>delay requirements</w:t>
      </w:r>
      <w:r w:rsidR="00381D50">
        <w:rPr>
          <w:rStyle w:val="IvDbodytextChar"/>
          <w:rFonts w:asciiTheme="minorHAnsi" w:hAnsiTheme="minorHAnsi" w:cstheme="minorHAnsi"/>
          <w:sz w:val="20"/>
          <w:szCs w:val="20"/>
          <w:lang w:val="en-GB"/>
        </w:rPr>
        <w:t xml:space="preserve">. This </w:t>
      </w:r>
      <w:r w:rsidR="004F79C8">
        <w:rPr>
          <w:rStyle w:val="IvDbodytextChar"/>
          <w:rFonts w:asciiTheme="minorHAnsi" w:hAnsiTheme="minorHAnsi" w:cstheme="minorHAnsi"/>
          <w:sz w:val="20"/>
          <w:szCs w:val="20"/>
          <w:lang w:val="en-GB"/>
        </w:rPr>
        <w:t xml:space="preserve">in </w:t>
      </w:r>
      <w:r w:rsidR="00381D50">
        <w:rPr>
          <w:rStyle w:val="IvDbodytextChar"/>
          <w:rFonts w:asciiTheme="minorHAnsi" w:hAnsiTheme="minorHAnsi" w:cstheme="minorHAnsi"/>
          <w:sz w:val="20"/>
          <w:szCs w:val="20"/>
          <w:lang w:val="en-GB"/>
        </w:rPr>
        <w:t xml:space="preserve">turn implies that depending on the range of configured values for K1, </w:t>
      </w:r>
      <w:r w:rsidR="00D139B7">
        <w:rPr>
          <w:rStyle w:val="IvDbodytextChar"/>
          <w:rFonts w:asciiTheme="minorHAnsi" w:hAnsiTheme="minorHAnsi" w:cstheme="minorHAnsi"/>
          <w:sz w:val="20"/>
          <w:szCs w:val="20"/>
          <w:lang w:val="en-GB"/>
        </w:rPr>
        <w:t xml:space="preserve">there are scenarios that </w:t>
      </w:r>
      <w:r w:rsidR="00381D50">
        <w:rPr>
          <w:rStyle w:val="IvDbodytextChar"/>
          <w:rFonts w:asciiTheme="minorHAnsi" w:hAnsiTheme="minorHAnsi" w:cstheme="minorHAnsi"/>
          <w:sz w:val="20"/>
          <w:szCs w:val="20"/>
          <w:lang w:val="en-GB"/>
        </w:rPr>
        <w:t xml:space="preserve">more </w:t>
      </w:r>
      <w:r w:rsidR="00D139B7">
        <w:rPr>
          <w:rStyle w:val="IvDbodytextChar"/>
          <w:rFonts w:asciiTheme="minorHAnsi" w:hAnsiTheme="minorHAnsi" w:cstheme="minorHAnsi"/>
          <w:sz w:val="20"/>
          <w:szCs w:val="20"/>
          <w:lang w:val="en-GB"/>
        </w:rPr>
        <w:t xml:space="preserve">configured </w:t>
      </w:r>
      <w:r w:rsidR="00381D50">
        <w:rPr>
          <w:rStyle w:val="IvDbodytextChar"/>
          <w:rFonts w:asciiTheme="minorHAnsi" w:hAnsiTheme="minorHAnsi" w:cstheme="minorHAnsi"/>
          <w:sz w:val="20"/>
          <w:szCs w:val="20"/>
          <w:lang w:val="en-GB"/>
        </w:rPr>
        <w:t>candi</w:t>
      </w:r>
      <w:r w:rsidR="001A3B9F">
        <w:rPr>
          <w:rStyle w:val="IvDbodytextChar"/>
          <w:rFonts w:asciiTheme="minorHAnsi" w:hAnsiTheme="minorHAnsi" w:cstheme="minorHAnsi"/>
          <w:sz w:val="20"/>
          <w:szCs w:val="20"/>
          <w:lang w:val="en-GB"/>
        </w:rPr>
        <w:t>date</w:t>
      </w:r>
      <w:r w:rsidR="00D139B7">
        <w:rPr>
          <w:rStyle w:val="IvDbodytextChar"/>
          <w:rFonts w:asciiTheme="minorHAnsi" w:hAnsiTheme="minorHAnsi" w:cstheme="minorHAnsi"/>
          <w:sz w:val="20"/>
          <w:szCs w:val="20"/>
          <w:lang w:val="en-GB"/>
        </w:rPr>
        <w:t xml:space="preserve"> K1 values</w:t>
      </w:r>
      <w:r w:rsidR="001A3B9F">
        <w:rPr>
          <w:rStyle w:val="IvDbodytextChar"/>
          <w:rFonts w:asciiTheme="minorHAnsi" w:hAnsiTheme="minorHAnsi" w:cstheme="minorHAnsi"/>
          <w:sz w:val="20"/>
          <w:szCs w:val="20"/>
          <w:lang w:val="en-GB"/>
        </w:rPr>
        <w:t xml:space="preserve"> would not correspond to a PDSCH transmission</w:t>
      </w:r>
      <w:r w:rsidR="001C27BD">
        <w:rPr>
          <w:rStyle w:val="IvDbodytextChar"/>
          <w:rFonts w:asciiTheme="minorHAnsi" w:hAnsiTheme="minorHAnsi" w:cstheme="minorHAnsi"/>
          <w:sz w:val="20"/>
          <w:szCs w:val="20"/>
          <w:lang w:val="en-GB"/>
        </w:rPr>
        <w:t>, but a NACK entry in the corresponding HARQ codebook</w:t>
      </w:r>
      <w:r w:rsidR="001A3B9F">
        <w:rPr>
          <w:rStyle w:val="IvDbodytextChar"/>
          <w:rFonts w:asciiTheme="minorHAnsi" w:hAnsiTheme="minorHAnsi" w:cstheme="minorHAnsi"/>
          <w:sz w:val="20"/>
          <w:szCs w:val="20"/>
          <w:lang w:val="en-GB"/>
        </w:rPr>
        <w:t xml:space="preserve">. </w:t>
      </w:r>
      <w:r w:rsidR="00E720C0">
        <w:rPr>
          <w:rStyle w:val="IvDbodytextChar"/>
          <w:rFonts w:asciiTheme="minorHAnsi" w:hAnsiTheme="minorHAnsi" w:cstheme="minorHAnsi"/>
          <w:sz w:val="20"/>
          <w:szCs w:val="20"/>
          <w:lang w:val="en-GB"/>
        </w:rPr>
        <w:t xml:space="preserve">An example illustrated </w:t>
      </w:r>
      <w:r w:rsidR="00E720C0" w:rsidRPr="00522C09">
        <w:rPr>
          <w:rStyle w:val="IvDbodytextChar"/>
          <w:rFonts w:asciiTheme="minorHAnsi" w:hAnsiTheme="minorHAnsi" w:cstheme="minorHAnsi"/>
          <w:sz w:val="20"/>
          <w:szCs w:val="20"/>
          <w:lang w:val="en-GB"/>
        </w:rPr>
        <w:t xml:space="preserve">in </w:t>
      </w:r>
      <w:r w:rsidR="00E720C0" w:rsidRPr="00522C09">
        <w:rPr>
          <w:rStyle w:val="IvDbodytextChar"/>
          <w:rFonts w:asciiTheme="minorHAnsi" w:hAnsiTheme="minorHAnsi" w:cstheme="minorHAnsi"/>
          <w:sz w:val="20"/>
          <w:szCs w:val="20"/>
          <w:lang w:val="en-GB"/>
        </w:rPr>
        <w:fldChar w:fldCharType="begin"/>
      </w:r>
      <w:r w:rsidR="00E720C0" w:rsidRPr="00CD65D6">
        <w:rPr>
          <w:rStyle w:val="IvDbodytextChar"/>
          <w:rFonts w:asciiTheme="minorHAnsi" w:hAnsiTheme="minorHAnsi" w:cstheme="minorHAnsi"/>
          <w:sz w:val="20"/>
          <w:szCs w:val="20"/>
          <w:lang w:val="en-GB"/>
        </w:rPr>
        <w:instrText xml:space="preserve"> REF _Ref16899153 \h </w:instrText>
      </w:r>
      <w:r w:rsidR="00522C09">
        <w:rPr>
          <w:rStyle w:val="IvDbodytextChar"/>
          <w:rFonts w:asciiTheme="minorHAnsi" w:hAnsiTheme="minorHAnsi" w:cstheme="minorHAnsi"/>
          <w:sz w:val="20"/>
          <w:szCs w:val="20"/>
          <w:lang w:val="en-GB"/>
        </w:rPr>
        <w:instrText xml:space="preserve"> \* MERGEFORMAT </w:instrText>
      </w:r>
      <w:r w:rsidR="00E720C0" w:rsidRPr="00522C09">
        <w:rPr>
          <w:rStyle w:val="IvDbodytextChar"/>
          <w:rFonts w:asciiTheme="minorHAnsi" w:hAnsiTheme="minorHAnsi" w:cstheme="minorHAnsi"/>
          <w:sz w:val="20"/>
          <w:szCs w:val="20"/>
          <w:lang w:val="en-GB"/>
        </w:rPr>
      </w:r>
      <w:r w:rsidR="00E720C0" w:rsidRPr="00522C09">
        <w:rPr>
          <w:rStyle w:val="IvDbodytextChar"/>
          <w:rFonts w:asciiTheme="minorHAnsi" w:hAnsiTheme="minorHAnsi" w:cstheme="minorHAnsi"/>
          <w:sz w:val="20"/>
          <w:szCs w:val="20"/>
          <w:lang w:val="en-GB"/>
        </w:rPr>
        <w:fldChar w:fldCharType="separate"/>
      </w:r>
      <w:r w:rsidR="00522C09" w:rsidRPr="00B04AF5">
        <w:rPr>
          <w:rFonts w:cstheme="minorHAnsi"/>
        </w:rPr>
        <w:t xml:space="preserve">Figure </w:t>
      </w:r>
      <w:r w:rsidR="00522C09" w:rsidRPr="00B04AF5">
        <w:rPr>
          <w:rFonts w:cstheme="minorHAnsi"/>
          <w:noProof/>
        </w:rPr>
        <w:t>2</w:t>
      </w:r>
      <w:r w:rsidR="00E720C0" w:rsidRPr="00522C09">
        <w:rPr>
          <w:rStyle w:val="IvDbodytextChar"/>
          <w:rFonts w:asciiTheme="minorHAnsi" w:hAnsiTheme="minorHAnsi" w:cstheme="minorHAnsi"/>
          <w:sz w:val="20"/>
          <w:szCs w:val="20"/>
          <w:lang w:val="en-GB"/>
        </w:rPr>
        <w:fldChar w:fldCharType="end"/>
      </w:r>
      <w:r w:rsidR="00E720C0" w:rsidRPr="00C051C3">
        <w:rPr>
          <w:rStyle w:val="IvDbodytextChar"/>
          <w:rFonts w:asciiTheme="minorHAnsi" w:hAnsiTheme="minorHAnsi" w:cstheme="minorHAnsi"/>
          <w:sz w:val="20"/>
          <w:szCs w:val="20"/>
          <w:lang w:val="en-GB"/>
        </w:rPr>
        <w:t xml:space="preserve">. </w:t>
      </w:r>
      <w:r w:rsidR="00835D8F">
        <w:rPr>
          <w:rStyle w:val="IvDbodytextChar"/>
          <w:rFonts w:asciiTheme="minorHAnsi" w:hAnsiTheme="minorHAnsi" w:cstheme="minorHAnsi"/>
          <w:sz w:val="20"/>
          <w:szCs w:val="20"/>
          <w:lang w:val="en-GB"/>
        </w:rPr>
        <w:t xml:space="preserve">Hence, it is beneficial to reduce overhead on Type 1 HARQ codebook, </w:t>
      </w:r>
      <w:r w:rsidR="00522C09">
        <w:rPr>
          <w:rStyle w:val="IvDbodytextChar"/>
          <w:rFonts w:asciiTheme="minorHAnsi" w:hAnsiTheme="minorHAnsi" w:cstheme="minorHAnsi"/>
          <w:sz w:val="20"/>
          <w:szCs w:val="20"/>
          <w:lang w:val="en-GB"/>
        </w:rPr>
        <w:t>especially</w:t>
      </w:r>
      <w:r w:rsidR="00835D8F">
        <w:rPr>
          <w:rStyle w:val="IvDbodytextChar"/>
          <w:rFonts w:asciiTheme="minorHAnsi" w:hAnsiTheme="minorHAnsi" w:cstheme="minorHAnsi"/>
          <w:sz w:val="20"/>
          <w:szCs w:val="20"/>
          <w:lang w:val="en-GB"/>
        </w:rPr>
        <w:t xml:space="preserve"> for sub-slot based configuration</w:t>
      </w:r>
      <w:r w:rsidR="007C5ACD">
        <w:rPr>
          <w:rStyle w:val="IvDbodytextChar"/>
          <w:rFonts w:asciiTheme="minorHAnsi" w:hAnsiTheme="minorHAnsi" w:cstheme="minorHAnsi"/>
          <w:sz w:val="20"/>
          <w:szCs w:val="20"/>
          <w:lang w:val="en-GB"/>
        </w:rPr>
        <w:t>s</w:t>
      </w:r>
      <w:r w:rsidR="00835D8F">
        <w:rPr>
          <w:rStyle w:val="IvDbodytextChar"/>
          <w:rFonts w:asciiTheme="minorHAnsi" w:hAnsiTheme="minorHAnsi" w:cstheme="minorHAnsi"/>
          <w:sz w:val="20"/>
          <w:szCs w:val="20"/>
          <w:lang w:val="en-GB"/>
        </w:rPr>
        <w:t>.</w:t>
      </w:r>
      <w:r w:rsidR="00230859">
        <w:rPr>
          <w:rStyle w:val="IvDbodytextChar"/>
          <w:rFonts w:asciiTheme="minorHAnsi" w:hAnsiTheme="minorHAnsi" w:cstheme="minorHAnsi"/>
          <w:sz w:val="20"/>
          <w:szCs w:val="20"/>
          <w:lang w:val="en-GB"/>
        </w:rPr>
        <w:t xml:space="preserve"> It is important to note that </w:t>
      </w:r>
      <w:r w:rsidR="00F81C41">
        <w:rPr>
          <w:rStyle w:val="IvDbodytextChar"/>
          <w:rFonts w:asciiTheme="minorHAnsi" w:hAnsiTheme="minorHAnsi" w:cstheme="minorHAnsi"/>
          <w:sz w:val="20"/>
          <w:szCs w:val="20"/>
          <w:lang w:val="en-GB"/>
        </w:rPr>
        <w:t xml:space="preserve">solutions that reduce the overhead of Type I HARQ codebook should not result in increasing the overhead </w:t>
      </w:r>
      <w:r w:rsidR="002355DD">
        <w:rPr>
          <w:rStyle w:val="IvDbodytextChar"/>
          <w:rFonts w:asciiTheme="minorHAnsi" w:hAnsiTheme="minorHAnsi" w:cstheme="minorHAnsi"/>
          <w:sz w:val="20"/>
          <w:szCs w:val="20"/>
          <w:lang w:val="en-GB"/>
        </w:rPr>
        <w:t xml:space="preserve">in another dynamic signalling. </w:t>
      </w:r>
    </w:p>
    <w:p w14:paraId="35F3B925" w14:textId="6879BED6" w:rsidR="000D561D" w:rsidRDefault="00DD19AD" w:rsidP="00B4704D">
      <w:pPr>
        <w:keepNext/>
      </w:pPr>
      <w:r w:rsidRPr="00DD19AD">
        <w:rPr>
          <w:noProof/>
        </w:rPr>
        <w:drawing>
          <wp:inline distT="0" distB="0" distL="0" distR="0" wp14:anchorId="262E0AE9" wp14:editId="18C56830">
            <wp:extent cx="6244366" cy="1482219"/>
            <wp:effectExtent l="0" t="0" r="4445" b="38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248979" cy="1483314"/>
                    </a:xfrm>
                    <a:prstGeom prst="rect">
                      <a:avLst/>
                    </a:prstGeom>
                  </pic:spPr>
                </pic:pic>
              </a:graphicData>
            </a:graphic>
          </wp:inline>
        </w:drawing>
      </w:r>
    </w:p>
    <w:p w14:paraId="33CB18BC" w14:textId="02C13CB7" w:rsidR="00245DB2" w:rsidRDefault="000D561D" w:rsidP="00245DB2">
      <w:pPr>
        <w:pStyle w:val="Caption"/>
        <w:jc w:val="center"/>
        <w:rPr>
          <w:rStyle w:val="IvDbodytextChar"/>
          <w:rFonts w:cs="Arial"/>
          <w:lang w:val="en-GB"/>
        </w:rPr>
      </w:pPr>
      <w:bookmarkStart w:id="56" w:name="_Ref16899153"/>
      <w:r w:rsidRPr="00B04AF5">
        <w:t xml:space="preserve">Figure </w:t>
      </w:r>
      <w:r>
        <w:fldChar w:fldCharType="begin"/>
      </w:r>
      <w:r w:rsidRPr="00B04AF5">
        <w:instrText xml:space="preserve"> SEQ Figure \* ARABIC </w:instrText>
      </w:r>
      <w:r>
        <w:fldChar w:fldCharType="separate"/>
      </w:r>
      <w:r w:rsidR="00522C09" w:rsidRPr="00B04AF5">
        <w:rPr>
          <w:noProof/>
        </w:rPr>
        <w:t>2</w:t>
      </w:r>
      <w:r>
        <w:fldChar w:fldCharType="end"/>
      </w:r>
      <w:bookmarkEnd w:id="56"/>
      <w:r w:rsidRPr="00B04AF5">
        <w:t xml:space="preserve">: </w:t>
      </w:r>
      <w:r w:rsidR="00245DB2" w:rsidRPr="00B04AF5">
        <w:t>Illustration of PDSCH groups associated to HARQ-code book for a corresponding sub-slot.</w:t>
      </w:r>
    </w:p>
    <w:p w14:paraId="19655B78" w14:textId="08C00FAF" w:rsidR="000D561D" w:rsidRDefault="000D561D" w:rsidP="00B4704D">
      <w:pPr>
        <w:pStyle w:val="Caption"/>
        <w:rPr>
          <w:rStyle w:val="IvDbodytextChar"/>
          <w:rFonts w:asciiTheme="minorHAnsi" w:hAnsiTheme="minorHAnsi" w:cstheme="minorHAnsi"/>
          <w:sz w:val="21"/>
          <w:szCs w:val="21"/>
          <w:lang w:val="en-GB"/>
        </w:rPr>
      </w:pPr>
    </w:p>
    <w:p w14:paraId="0FB2D6D9" w14:textId="18B957AE" w:rsidR="009A5029" w:rsidRDefault="009A5029" w:rsidP="00265C38">
      <w:pPr>
        <w:rPr>
          <w:rStyle w:val="IvDbodytextChar"/>
          <w:rFonts w:asciiTheme="minorHAnsi" w:hAnsiTheme="minorHAnsi" w:cstheme="minorHAnsi"/>
          <w:sz w:val="21"/>
          <w:szCs w:val="21"/>
          <w:lang w:val="en-GB"/>
        </w:rPr>
      </w:pPr>
      <w:r>
        <w:rPr>
          <w:rStyle w:val="IvDbodytextChar"/>
          <w:rFonts w:asciiTheme="minorHAnsi" w:hAnsiTheme="minorHAnsi" w:cstheme="minorHAnsi"/>
          <w:sz w:val="21"/>
          <w:szCs w:val="21"/>
          <w:lang w:val="en-GB"/>
        </w:rPr>
        <w:t>Therefore, we propose the following:</w:t>
      </w:r>
    </w:p>
    <w:p w14:paraId="03559651" w14:textId="1E8E3D30" w:rsidR="00744364" w:rsidRPr="00B4704D" w:rsidRDefault="00F82B9A" w:rsidP="00744364">
      <w:pPr>
        <w:pStyle w:val="Proposal"/>
        <w:rPr>
          <w:rStyle w:val="IvDbodytextChar"/>
          <w:rFonts w:asciiTheme="minorHAnsi" w:hAnsiTheme="minorHAnsi" w:cstheme="minorHAnsi"/>
          <w:lang w:val="en-GB"/>
        </w:rPr>
      </w:pPr>
      <w:bookmarkStart w:id="57" w:name="_Toc16901928"/>
      <w:bookmarkStart w:id="58" w:name="_Toc16908837"/>
      <w:bookmarkStart w:id="59" w:name="_Toc16912458"/>
      <w:bookmarkStart w:id="60" w:name="_Toc16888688"/>
      <w:bookmarkStart w:id="61" w:name="_Toc16888977"/>
      <w:bookmarkStart w:id="62" w:name="_Toc16889116"/>
      <w:r>
        <w:rPr>
          <w:rStyle w:val="IvDbodytextChar"/>
          <w:rFonts w:asciiTheme="minorHAnsi" w:hAnsiTheme="minorHAnsi" w:cstheme="minorHAnsi"/>
          <w:lang w:val="en-GB"/>
        </w:rPr>
        <w:t xml:space="preserve">Further study to </w:t>
      </w:r>
      <w:r w:rsidR="00EC65C7">
        <w:rPr>
          <w:rStyle w:val="IvDbodytextChar"/>
          <w:rFonts w:asciiTheme="minorHAnsi" w:hAnsiTheme="minorHAnsi" w:cstheme="minorHAnsi"/>
          <w:lang w:val="en-GB"/>
        </w:rPr>
        <w:t>design and support a</w:t>
      </w:r>
      <w:r w:rsidR="00B12D3A">
        <w:rPr>
          <w:rStyle w:val="IvDbodytextChar"/>
          <w:rFonts w:asciiTheme="minorHAnsi" w:hAnsiTheme="minorHAnsi" w:cstheme="minorHAnsi"/>
          <w:lang w:val="en-GB"/>
        </w:rPr>
        <w:t xml:space="preserve"> </w:t>
      </w:r>
      <w:r w:rsidR="00A2798B">
        <w:rPr>
          <w:rStyle w:val="IvDbodytextChar"/>
          <w:rFonts w:asciiTheme="minorHAnsi" w:hAnsiTheme="minorHAnsi" w:cstheme="minorHAnsi"/>
          <w:lang w:val="en-GB"/>
        </w:rPr>
        <w:t>m</w:t>
      </w:r>
      <w:r w:rsidR="00CA0542">
        <w:rPr>
          <w:rStyle w:val="IvDbodytextChar"/>
          <w:rFonts w:asciiTheme="minorHAnsi" w:hAnsiTheme="minorHAnsi" w:cstheme="minorHAnsi"/>
          <w:lang w:val="en-GB"/>
        </w:rPr>
        <w:t xml:space="preserve">echanism </w:t>
      </w:r>
      <w:r w:rsidR="00A2798B">
        <w:rPr>
          <w:rStyle w:val="IvDbodytextChar"/>
          <w:rFonts w:asciiTheme="minorHAnsi" w:hAnsiTheme="minorHAnsi" w:cstheme="minorHAnsi"/>
          <w:lang w:val="en-GB"/>
        </w:rPr>
        <w:t>that</w:t>
      </w:r>
      <w:r w:rsidR="00CA0542">
        <w:rPr>
          <w:rStyle w:val="IvDbodytextChar"/>
          <w:rFonts w:asciiTheme="minorHAnsi" w:hAnsiTheme="minorHAnsi" w:cstheme="minorHAnsi"/>
          <w:lang w:val="en-GB"/>
        </w:rPr>
        <w:t xml:space="preserve"> reduce</w:t>
      </w:r>
      <w:r w:rsidR="00EC65C7">
        <w:rPr>
          <w:rStyle w:val="IvDbodytextChar"/>
          <w:rFonts w:asciiTheme="minorHAnsi" w:hAnsiTheme="minorHAnsi" w:cstheme="minorHAnsi"/>
          <w:lang w:val="en-GB"/>
        </w:rPr>
        <w:t>s</w:t>
      </w:r>
      <w:r w:rsidR="00CA0542">
        <w:rPr>
          <w:rStyle w:val="IvDbodytextChar"/>
          <w:rFonts w:asciiTheme="minorHAnsi" w:hAnsiTheme="minorHAnsi" w:cstheme="minorHAnsi"/>
          <w:lang w:val="en-GB"/>
        </w:rPr>
        <w:t xml:space="preserve"> Type I HARQ codebook overhead for PDSCH </w:t>
      </w:r>
      <w:r w:rsidR="00A2798B">
        <w:rPr>
          <w:rStyle w:val="IvDbodytextChar"/>
          <w:rFonts w:asciiTheme="minorHAnsi" w:hAnsiTheme="minorHAnsi" w:cstheme="minorHAnsi"/>
          <w:lang w:val="en-GB"/>
        </w:rPr>
        <w:t xml:space="preserve">with K1 sub-slot </w:t>
      </w:r>
      <w:r w:rsidR="00EC65C7">
        <w:rPr>
          <w:rStyle w:val="IvDbodytextChar"/>
          <w:rFonts w:asciiTheme="minorHAnsi" w:hAnsiTheme="minorHAnsi" w:cstheme="minorHAnsi"/>
          <w:lang w:val="en-GB"/>
        </w:rPr>
        <w:t xml:space="preserve">based </w:t>
      </w:r>
      <w:r w:rsidR="00A2798B">
        <w:rPr>
          <w:rStyle w:val="IvDbodytextChar"/>
          <w:rFonts w:asciiTheme="minorHAnsi" w:hAnsiTheme="minorHAnsi" w:cstheme="minorHAnsi"/>
          <w:lang w:val="en-GB"/>
        </w:rPr>
        <w:t xml:space="preserve">indication </w:t>
      </w:r>
      <w:r w:rsidR="00B12D3A">
        <w:rPr>
          <w:rStyle w:val="IvDbodytextChar"/>
          <w:rFonts w:asciiTheme="minorHAnsi" w:hAnsiTheme="minorHAnsi" w:cstheme="minorHAnsi"/>
          <w:lang w:val="en-GB"/>
        </w:rPr>
        <w:t xml:space="preserve">without increasing overhead in other </w:t>
      </w:r>
      <w:r w:rsidR="00EA0DDF">
        <w:rPr>
          <w:rStyle w:val="IvDbodytextChar"/>
          <w:rFonts w:asciiTheme="minorHAnsi" w:hAnsiTheme="minorHAnsi" w:cstheme="minorHAnsi"/>
          <w:lang w:val="en-GB"/>
        </w:rPr>
        <w:t xml:space="preserve">related </w:t>
      </w:r>
      <w:r w:rsidR="00B12D3A">
        <w:rPr>
          <w:rStyle w:val="IvDbodytextChar"/>
          <w:rFonts w:asciiTheme="minorHAnsi" w:hAnsiTheme="minorHAnsi" w:cstheme="minorHAnsi"/>
          <w:lang w:val="en-GB"/>
        </w:rPr>
        <w:t>dynamic signaling</w:t>
      </w:r>
      <w:r>
        <w:rPr>
          <w:rStyle w:val="IvDbodytextChar"/>
          <w:rFonts w:asciiTheme="minorHAnsi" w:hAnsiTheme="minorHAnsi" w:cstheme="minorHAnsi"/>
          <w:lang w:val="en-GB"/>
        </w:rPr>
        <w:t>.</w:t>
      </w:r>
      <w:bookmarkEnd w:id="57"/>
      <w:bookmarkEnd w:id="58"/>
      <w:bookmarkEnd w:id="59"/>
      <w:r w:rsidR="00B12D3A">
        <w:rPr>
          <w:rStyle w:val="IvDbodytextChar"/>
          <w:rFonts w:asciiTheme="minorHAnsi" w:hAnsiTheme="minorHAnsi" w:cstheme="minorHAnsi"/>
          <w:lang w:val="en-GB"/>
        </w:rPr>
        <w:t xml:space="preserve"> </w:t>
      </w:r>
      <w:bookmarkEnd w:id="60"/>
      <w:bookmarkEnd w:id="61"/>
      <w:bookmarkEnd w:id="62"/>
    </w:p>
    <w:p w14:paraId="22E78338" w14:textId="4D5A48BA" w:rsidR="00744364" w:rsidRPr="00B4704D" w:rsidRDefault="00744364" w:rsidP="00B4704D">
      <w:pPr>
        <w:pStyle w:val="BodyText"/>
        <w:numPr>
          <w:ilvl w:val="0"/>
          <w:numId w:val="40"/>
        </w:numPr>
        <w:rPr>
          <w:rStyle w:val="IvDbodytextChar"/>
          <w:rFonts w:eastAsia="SimSun" w:cs="Arial"/>
          <w:spacing w:val="0"/>
          <w:sz w:val="28"/>
          <w:szCs w:val="20"/>
          <w:u w:val="single"/>
        </w:rPr>
      </w:pPr>
      <w:bookmarkStart w:id="63" w:name="_Toc16888689"/>
      <w:bookmarkStart w:id="64" w:name="_Toc1196865"/>
      <w:bookmarkStart w:id="65" w:name="_Toc1196965"/>
      <w:bookmarkEnd w:id="63"/>
      <w:bookmarkEnd w:id="64"/>
      <w:bookmarkEnd w:id="65"/>
      <w:r w:rsidRPr="00B04AF5">
        <w:rPr>
          <w:rFonts w:ascii="Arial" w:eastAsia="SimSun" w:hAnsi="Arial" w:cs="Arial"/>
          <w:sz w:val="28"/>
          <w:szCs w:val="20"/>
          <w:u w:val="single"/>
        </w:rPr>
        <w:t xml:space="preserve">HARQ codebook types for </w:t>
      </w:r>
      <w:r w:rsidR="00541EBD" w:rsidRPr="00B04AF5">
        <w:rPr>
          <w:rFonts w:ascii="Arial" w:eastAsia="SimSun" w:hAnsi="Arial" w:cs="Arial"/>
          <w:sz w:val="28"/>
          <w:szCs w:val="20"/>
          <w:u w:val="single"/>
        </w:rPr>
        <w:t>eMBB and URLLC</w:t>
      </w:r>
    </w:p>
    <w:p w14:paraId="08E2D289" w14:textId="4E6B21CA" w:rsidR="007844A0" w:rsidRPr="00E43CCC" w:rsidRDefault="007844A0" w:rsidP="00E82D38">
      <w:pPr>
        <w:pStyle w:val="BodyText"/>
        <w:rPr>
          <w:rStyle w:val="IvDbodytextChar"/>
          <w:rFonts w:asciiTheme="minorHAnsi" w:hAnsiTheme="minorHAnsi" w:cstheme="minorHAnsi"/>
          <w:sz w:val="20"/>
          <w:szCs w:val="20"/>
          <w:lang w:val="en-GB"/>
        </w:rPr>
      </w:pPr>
      <w:bookmarkStart w:id="66" w:name="_Toc7831517"/>
      <w:r w:rsidRPr="00E43CCC">
        <w:rPr>
          <w:rStyle w:val="IvDbodytextChar"/>
          <w:rFonts w:asciiTheme="minorHAnsi" w:hAnsiTheme="minorHAnsi" w:cstheme="minorHAnsi"/>
          <w:bCs/>
          <w:sz w:val="20"/>
          <w:szCs w:val="20"/>
          <w:lang w:val="en-GB"/>
        </w:rPr>
        <w:t xml:space="preserve">Another aspect that needs to be clarified is the HARQ-procedures when a UE receives mix of eMBB and URLLC traffic. </w:t>
      </w:r>
      <w:r w:rsidR="0053776F">
        <w:rPr>
          <w:rStyle w:val="IvDbodytextChar"/>
          <w:rFonts w:asciiTheme="minorHAnsi" w:hAnsiTheme="minorHAnsi" w:cstheme="minorHAnsi"/>
          <w:bCs/>
          <w:sz w:val="20"/>
          <w:szCs w:val="20"/>
          <w:lang w:val="en-GB"/>
        </w:rPr>
        <w:t>As discussed earlier, f</w:t>
      </w:r>
      <w:r w:rsidRPr="00E43CCC">
        <w:rPr>
          <w:rStyle w:val="IvDbodytextChar"/>
          <w:rFonts w:asciiTheme="minorHAnsi" w:hAnsiTheme="minorHAnsi" w:cstheme="minorHAnsi"/>
          <w:bCs/>
          <w:sz w:val="20"/>
          <w:szCs w:val="20"/>
          <w:lang w:val="en-GB"/>
        </w:rPr>
        <w:t xml:space="preserve">rom our perspective, it is preferred to separate the HARQ codebook for eMBB and URLLC traffic and transmit on different PUCCH resources. That simplifies the design while providing the required quality for these two services. To realize this operation, </w:t>
      </w:r>
      <w:r w:rsidR="00EA5214">
        <w:rPr>
          <w:rStyle w:val="IvDbodytextChar"/>
          <w:rFonts w:asciiTheme="minorHAnsi" w:hAnsiTheme="minorHAnsi" w:cstheme="minorHAnsi"/>
          <w:bCs/>
          <w:sz w:val="20"/>
          <w:szCs w:val="20"/>
          <w:lang w:val="en-GB"/>
        </w:rPr>
        <w:t>HARQ codebook type is separately configured for</w:t>
      </w:r>
      <w:r w:rsidR="00E967E3" w:rsidRPr="00E43CCC">
        <w:rPr>
          <w:rStyle w:val="IvDbodytextChar"/>
          <w:rFonts w:asciiTheme="minorHAnsi" w:hAnsiTheme="minorHAnsi" w:cstheme="minorHAnsi"/>
          <w:bCs/>
          <w:sz w:val="20"/>
          <w:szCs w:val="20"/>
          <w:lang w:val="en-GB"/>
        </w:rPr>
        <w:t xml:space="preserve"> slot-based K1 </w:t>
      </w:r>
      <w:r w:rsidR="0092002A">
        <w:rPr>
          <w:rStyle w:val="IvDbodytextChar"/>
          <w:rFonts w:asciiTheme="minorHAnsi" w:hAnsiTheme="minorHAnsi" w:cstheme="minorHAnsi"/>
          <w:bCs/>
          <w:sz w:val="20"/>
          <w:szCs w:val="20"/>
          <w:lang w:val="en-GB"/>
        </w:rPr>
        <w:t>and</w:t>
      </w:r>
      <w:r w:rsidR="00E967E3" w:rsidRPr="00E43CCC">
        <w:rPr>
          <w:rStyle w:val="IvDbodytextChar"/>
          <w:rFonts w:asciiTheme="minorHAnsi" w:hAnsiTheme="minorHAnsi" w:cstheme="minorHAnsi"/>
          <w:bCs/>
          <w:sz w:val="20"/>
          <w:szCs w:val="20"/>
          <w:lang w:val="en-GB"/>
        </w:rPr>
        <w:t xml:space="preserve"> </w:t>
      </w:r>
      <w:r w:rsidR="00A84082" w:rsidRPr="00E43CCC">
        <w:rPr>
          <w:rStyle w:val="IvDbodytextChar"/>
          <w:rFonts w:asciiTheme="minorHAnsi" w:hAnsiTheme="minorHAnsi" w:cstheme="minorHAnsi"/>
          <w:bCs/>
          <w:sz w:val="20"/>
          <w:szCs w:val="20"/>
          <w:lang w:val="en-GB"/>
        </w:rPr>
        <w:t>sub-slot based K1</w:t>
      </w:r>
      <w:r w:rsidR="000A5D35" w:rsidRPr="00E43CCC">
        <w:rPr>
          <w:rStyle w:val="IvDbodytextChar"/>
          <w:rFonts w:asciiTheme="minorHAnsi" w:hAnsiTheme="minorHAnsi" w:cstheme="minorHAnsi"/>
          <w:bCs/>
          <w:sz w:val="20"/>
          <w:szCs w:val="20"/>
          <w:lang w:val="en-GB"/>
        </w:rPr>
        <w:t xml:space="preserve">. </w:t>
      </w:r>
      <w:bookmarkEnd w:id="66"/>
    </w:p>
    <w:p w14:paraId="00B381A7" w14:textId="6D705C60" w:rsidR="007844A0" w:rsidRPr="00B4704D" w:rsidRDefault="007844A0" w:rsidP="00E82D38">
      <w:pPr>
        <w:pStyle w:val="BodyText"/>
        <w:rPr>
          <w:rStyle w:val="IvDbodytextChar"/>
          <w:rFonts w:asciiTheme="minorHAnsi" w:hAnsiTheme="minorHAnsi" w:cstheme="minorHAnsi"/>
          <w:sz w:val="20"/>
          <w:szCs w:val="20"/>
          <w:lang w:val="en-GB"/>
        </w:rPr>
      </w:pPr>
      <w:r w:rsidRPr="00E43CCC">
        <w:rPr>
          <w:rStyle w:val="IvDbodytextChar"/>
          <w:rFonts w:asciiTheme="minorHAnsi" w:hAnsiTheme="minorHAnsi" w:cstheme="minorHAnsi"/>
          <w:sz w:val="20"/>
          <w:szCs w:val="20"/>
          <w:lang w:val="en-GB"/>
        </w:rPr>
        <w:t>Regarding to the codebook type, adopting the same codebook type, i.e. dynamic or semi-static, is a simpler approach but it is preferable to investigate a bit further before precluding the option of different codebook types for</w:t>
      </w:r>
      <w:r w:rsidR="0060239C">
        <w:rPr>
          <w:rStyle w:val="IvDbodytextChar"/>
          <w:rFonts w:asciiTheme="minorHAnsi" w:hAnsiTheme="minorHAnsi" w:cstheme="minorHAnsi"/>
          <w:sz w:val="20"/>
          <w:szCs w:val="20"/>
          <w:lang w:val="en-GB"/>
        </w:rPr>
        <w:t xml:space="preserve"> slot-based and sub-</w:t>
      </w:r>
      <w:r w:rsidR="0060239C" w:rsidRPr="00B4704D">
        <w:rPr>
          <w:rStyle w:val="IvDbodytextChar"/>
          <w:rFonts w:asciiTheme="minorHAnsi" w:hAnsiTheme="minorHAnsi" w:cstheme="minorHAnsi"/>
          <w:sz w:val="20"/>
          <w:szCs w:val="20"/>
          <w:lang w:val="en-GB"/>
        </w:rPr>
        <w:t>slot based K1</w:t>
      </w:r>
      <w:r w:rsidRPr="00B4704D">
        <w:rPr>
          <w:rStyle w:val="IvDbodytextChar"/>
          <w:rFonts w:asciiTheme="minorHAnsi" w:hAnsiTheme="minorHAnsi" w:cstheme="minorHAnsi"/>
          <w:sz w:val="20"/>
          <w:szCs w:val="20"/>
          <w:lang w:val="en-GB"/>
        </w:rPr>
        <w:t>.</w:t>
      </w:r>
    </w:p>
    <w:p w14:paraId="6835C122" w14:textId="77777777" w:rsidR="003B6BFC" w:rsidRPr="00B4704D" w:rsidRDefault="003B6BFC" w:rsidP="00E82D38">
      <w:pPr>
        <w:pStyle w:val="BodyText"/>
        <w:rPr>
          <w:rStyle w:val="IvDbodytextChar"/>
          <w:rFonts w:asciiTheme="minorHAnsi" w:hAnsiTheme="minorHAnsi" w:cstheme="minorHAnsi"/>
          <w:sz w:val="20"/>
          <w:szCs w:val="20"/>
          <w:lang w:val="en-GB"/>
        </w:rPr>
      </w:pPr>
    </w:p>
    <w:p w14:paraId="35DF979D" w14:textId="0A1B211E" w:rsidR="000B7350" w:rsidRPr="00B4704D" w:rsidRDefault="00E01D32" w:rsidP="00824CAB">
      <w:pPr>
        <w:pStyle w:val="Proposal"/>
        <w:rPr>
          <w:rStyle w:val="IvDbodytextChar"/>
          <w:rFonts w:asciiTheme="minorHAnsi" w:hAnsiTheme="minorHAnsi"/>
          <w:spacing w:val="0"/>
        </w:rPr>
      </w:pPr>
      <w:bookmarkStart w:id="67" w:name="_Toc7826127"/>
      <w:bookmarkStart w:id="68" w:name="_Toc16888690"/>
      <w:bookmarkStart w:id="69" w:name="_Toc16888978"/>
      <w:bookmarkStart w:id="70" w:name="_Toc16889117"/>
      <w:bookmarkStart w:id="71" w:name="_Toc16901929"/>
      <w:bookmarkStart w:id="72" w:name="_Toc16908838"/>
      <w:bookmarkStart w:id="73" w:name="_Toc16912459"/>
      <w:r w:rsidRPr="00B4704D">
        <w:rPr>
          <w:rStyle w:val="IvDbodytextChar"/>
          <w:rFonts w:asciiTheme="minorHAnsi" w:hAnsiTheme="minorHAnsi"/>
          <w:spacing w:val="0"/>
        </w:rPr>
        <w:t xml:space="preserve">A </w:t>
      </w:r>
      <w:r w:rsidR="0040209F" w:rsidRPr="00B4704D">
        <w:rPr>
          <w:rStyle w:val="IvDbodytextChar"/>
          <w:rFonts w:asciiTheme="minorHAnsi" w:hAnsiTheme="minorHAnsi"/>
          <w:spacing w:val="0"/>
        </w:rPr>
        <w:t xml:space="preserve">HARQ codebook </w:t>
      </w:r>
      <w:r w:rsidR="003C5F86" w:rsidRPr="00B4704D">
        <w:rPr>
          <w:rStyle w:val="IvDbodytextChar"/>
          <w:rFonts w:asciiTheme="minorHAnsi" w:hAnsiTheme="minorHAnsi"/>
          <w:spacing w:val="0"/>
        </w:rPr>
        <w:t xml:space="preserve">can </w:t>
      </w:r>
      <w:r w:rsidR="0040209F" w:rsidRPr="00B4704D">
        <w:rPr>
          <w:rStyle w:val="IvDbodytextChar"/>
          <w:rFonts w:asciiTheme="minorHAnsi" w:hAnsiTheme="minorHAnsi"/>
          <w:spacing w:val="0"/>
        </w:rPr>
        <w:t xml:space="preserve">correspond to </w:t>
      </w:r>
      <w:r w:rsidR="009034F2" w:rsidRPr="00B4704D">
        <w:rPr>
          <w:rStyle w:val="IvDbodytextChar"/>
          <w:rFonts w:asciiTheme="minorHAnsi" w:hAnsiTheme="minorHAnsi"/>
          <w:spacing w:val="0"/>
        </w:rPr>
        <w:t xml:space="preserve">PDSCHs </w:t>
      </w:r>
      <w:r w:rsidR="00C00970" w:rsidRPr="00B4704D">
        <w:rPr>
          <w:rStyle w:val="IvDbodytextChar"/>
          <w:rFonts w:asciiTheme="minorHAnsi" w:hAnsiTheme="minorHAnsi"/>
          <w:spacing w:val="0"/>
        </w:rPr>
        <w:t xml:space="preserve">with slot-based K1 indication </w:t>
      </w:r>
      <w:r w:rsidR="0040209F" w:rsidRPr="00B4704D">
        <w:rPr>
          <w:rStyle w:val="IvDbodytextChar"/>
          <w:rFonts w:asciiTheme="minorHAnsi" w:hAnsiTheme="minorHAnsi"/>
          <w:spacing w:val="0"/>
        </w:rPr>
        <w:t xml:space="preserve">or </w:t>
      </w:r>
      <w:r w:rsidR="00A15EE6" w:rsidRPr="00B4704D">
        <w:rPr>
          <w:rStyle w:val="IvDbodytextChar"/>
          <w:rFonts w:asciiTheme="minorHAnsi" w:hAnsiTheme="minorHAnsi"/>
          <w:spacing w:val="0"/>
        </w:rPr>
        <w:t>PDSCHs</w:t>
      </w:r>
      <w:r w:rsidR="00C00970" w:rsidRPr="00B4704D">
        <w:rPr>
          <w:rStyle w:val="IvDbodytextChar"/>
          <w:rFonts w:asciiTheme="minorHAnsi" w:hAnsiTheme="minorHAnsi"/>
          <w:spacing w:val="0"/>
        </w:rPr>
        <w:t xml:space="preserve"> with sub-slot based K1 indication.</w:t>
      </w:r>
      <w:bookmarkEnd w:id="67"/>
      <w:bookmarkEnd w:id="68"/>
      <w:bookmarkEnd w:id="69"/>
      <w:bookmarkEnd w:id="70"/>
      <w:bookmarkEnd w:id="71"/>
      <w:bookmarkEnd w:id="72"/>
      <w:bookmarkEnd w:id="73"/>
    </w:p>
    <w:p w14:paraId="123D156D" w14:textId="77777777" w:rsidR="00CB49B9" w:rsidRPr="00E43CCC" w:rsidRDefault="00CB49B9" w:rsidP="00E82D38">
      <w:pPr>
        <w:pStyle w:val="Proposal"/>
        <w:numPr>
          <w:ilvl w:val="0"/>
          <w:numId w:val="0"/>
        </w:numPr>
        <w:ind w:left="1701"/>
        <w:rPr>
          <w:rStyle w:val="IvDbodytextChar"/>
          <w:rFonts w:asciiTheme="minorHAnsi" w:hAnsiTheme="minorHAnsi" w:cstheme="minorHAnsi"/>
          <w:sz w:val="20"/>
          <w:szCs w:val="20"/>
          <w:lang w:val="en-GB"/>
        </w:rPr>
      </w:pPr>
    </w:p>
    <w:p w14:paraId="63F4D396" w14:textId="3710F1DE" w:rsidR="007844A0" w:rsidRPr="00B4704D" w:rsidRDefault="009E45CE" w:rsidP="00824CAB">
      <w:pPr>
        <w:pStyle w:val="Proposal"/>
        <w:rPr>
          <w:rStyle w:val="IvDbodytextChar"/>
          <w:rFonts w:asciiTheme="minorHAnsi" w:hAnsiTheme="minorHAnsi"/>
          <w:spacing w:val="0"/>
        </w:rPr>
      </w:pPr>
      <w:bookmarkStart w:id="74" w:name="_Toc7828635"/>
      <w:bookmarkStart w:id="75" w:name="_Toc7831519"/>
      <w:bookmarkStart w:id="76" w:name="_Toc7831714"/>
      <w:bookmarkStart w:id="77" w:name="_Toc7838327"/>
      <w:bookmarkStart w:id="78" w:name="_Toc7838371"/>
      <w:bookmarkStart w:id="79" w:name="_Toc7838420"/>
      <w:bookmarkStart w:id="80" w:name="_Toc7838488"/>
      <w:bookmarkStart w:id="81" w:name="_Toc7838512"/>
      <w:bookmarkStart w:id="82" w:name="_Toc7838536"/>
      <w:bookmarkStart w:id="83" w:name="_Toc1196968"/>
      <w:bookmarkStart w:id="84" w:name="_Toc7826128"/>
      <w:bookmarkStart w:id="85" w:name="_Toc16888691"/>
      <w:bookmarkStart w:id="86" w:name="_Toc16888979"/>
      <w:bookmarkStart w:id="87" w:name="_Toc16889118"/>
      <w:bookmarkStart w:id="88" w:name="_Toc16901930"/>
      <w:bookmarkStart w:id="89" w:name="_Toc16908839"/>
      <w:bookmarkStart w:id="90" w:name="_Toc16912460"/>
      <w:bookmarkEnd w:id="74"/>
      <w:bookmarkEnd w:id="75"/>
      <w:bookmarkEnd w:id="76"/>
      <w:bookmarkEnd w:id="77"/>
      <w:bookmarkEnd w:id="78"/>
      <w:bookmarkEnd w:id="79"/>
      <w:bookmarkEnd w:id="80"/>
      <w:bookmarkEnd w:id="81"/>
      <w:bookmarkEnd w:id="82"/>
      <w:r w:rsidRPr="00B4704D">
        <w:rPr>
          <w:rStyle w:val="IvDbodytextChar"/>
          <w:rFonts w:asciiTheme="minorHAnsi" w:hAnsiTheme="minorHAnsi"/>
          <w:spacing w:val="0"/>
        </w:rPr>
        <w:t xml:space="preserve">The same </w:t>
      </w:r>
      <w:r w:rsidR="007844A0" w:rsidRPr="00B4704D">
        <w:rPr>
          <w:rStyle w:val="IvDbodytextChar"/>
          <w:rFonts w:asciiTheme="minorHAnsi" w:hAnsiTheme="minorHAnsi"/>
          <w:spacing w:val="0"/>
        </w:rPr>
        <w:t xml:space="preserve">HARQ codebook type </w:t>
      </w:r>
      <w:r w:rsidRPr="00B4704D">
        <w:rPr>
          <w:rStyle w:val="IvDbodytextChar"/>
          <w:rFonts w:asciiTheme="minorHAnsi" w:hAnsiTheme="minorHAnsi"/>
          <w:spacing w:val="0"/>
        </w:rPr>
        <w:t>is configured for</w:t>
      </w:r>
      <w:r w:rsidR="00D75AAE" w:rsidRPr="00B4704D">
        <w:rPr>
          <w:rStyle w:val="IvDbodytextChar"/>
          <w:rFonts w:asciiTheme="minorHAnsi" w:hAnsiTheme="minorHAnsi"/>
          <w:spacing w:val="0"/>
        </w:rPr>
        <w:t xml:space="preserve"> PDSCHs with </w:t>
      </w:r>
      <w:r w:rsidR="00A15EE6" w:rsidRPr="00B4704D">
        <w:rPr>
          <w:rStyle w:val="IvDbodytextChar"/>
          <w:rFonts w:asciiTheme="minorHAnsi" w:hAnsiTheme="minorHAnsi"/>
          <w:spacing w:val="0"/>
        </w:rPr>
        <w:t xml:space="preserve">slot-based </w:t>
      </w:r>
      <w:r w:rsidRPr="00B4704D">
        <w:rPr>
          <w:rStyle w:val="IvDbodytextChar"/>
          <w:rFonts w:asciiTheme="minorHAnsi" w:hAnsiTheme="minorHAnsi"/>
          <w:spacing w:val="0"/>
        </w:rPr>
        <w:t xml:space="preserve">and sub-slot based </w:t>
      </w:r>
      <w:r w:rsidR="005B40FF" w:rsidRPr="00B4704D">
        <w:rPr>
          <w:rStyle w:val="IvDbodytextChar"/>
          <w:rFonts w:asciiTheme="minorHAnsi" w:hAnsiTheme="minorHAnsi"/>
          <w:spacing w:val="0"/>
        </w:rPr>
        <w:t>K1</w:t>
      </w:r>
      <w:r w:rsidR="00D75AAE" w:rsidRPr="00B4704D">
        <w:rPr>
          <w:rStyle w:val="IvDbodytextChar"/>
          <w:rFonts w:asciiTheme="minorHAnsi" w:hAnsiTheme="minorHAnsi"/>
          <w:spacing w:val="0"/>
        </w:rPr>
        <w:t xml:space="preserve"> indication</w:t>
      </w:r>
      <w:r w:rsidR="005B40FF" w:rsidRPr="00B4704D">
        <w:rPr>
          <w:rStyle w:val="IvDbodytextChar"/>
          <w:rFonts w:asciiTheme="minorHAnsi" w:hAnsiTheme="minorHAnsi"/>
          <w:spacing w:val="0"/>
        </w:rPr>
        <w:t xml:space="preserve"> </w:t>
      </w:r>
      <w:r w:rsidR="007844A0" w:rsidRPr="00B4704D">
        <w:rPr>
          <w:rStyle w:val="IvDbodytextChar"/>
          <w:rFonts w:asciiTheme="minorHAnsi" w:hAnsiTheme="minorHAnsi"/>
          <w:spacing w:val="0"/>
        </w:rPr>
        <w:t>as baseline.</w:t>
      </w:r>
      <w:bookmarkEnd w:id="83"/>
      <w:bookmarkEnd w:id="84"/>
      <w:bookmarkEnd w:id="85"/>
      <w:bookmarkEnd w:id="86"/>
      <w:bookmarkEnd w:id="87"/>
      <w:bookmarkEnd w:id="88"/>
      <w:bookmarkEnd w:id="89"/>
      <w:bookmarkEnd w:id="90"/>
    </w:p>
    <w:p w14:paraId="42660F99" w14:textId="41A94A90" w:rsidR="007844A0" w:rsidRPr="00B4704D" w:rsidRDefault="009E45CE" w:rsidP="00B4704D">
      <w:pPr>
        <w:pStyle w:val="Proposal"/>
        <w:numPr>
          <w:ilvl w:val="0"/>
          <w:numId w:val="0"/>
        </w:numPr>
        <w:ind w:left="1701"/>
        <w:rPr>
          <w:rStyle w:val="IvDbodytextChar"/>
          <w:rFonts w:asciiTheme="minorHAnsi" w:hAnsiTheme="minorHAnsi" w:cstheme="minorHAnsi"/>
          <w:szCs w:val="20"/>
          <w:lang w:val="en-GB"/>
        </w:rPr>
      </w:pPr>
      <w:bookmarkStart w:id="91" w:name="_Toc16888980"/>
      <w:bookmarkStart w:id="92" w:name="_Toc16889119"/>
      <w:bookmarkStart w:id="93" w:name="_Toc16901931"/>
      <w:bookmarkStart w:id="94" w:name="_Toc16908840"/>
      <w:bookmarkStart w:id="95" w:name="_Toc1196969"/>
      <w:bookmarkStart w:id="96" w:name="_Toc7826129"/>
      <w:bookmarkStart w:id="97" w:name="_Toc16888692"/>
      <w:bookmarkStart w:id="98" w:name="_Toc16912461"/>
      <w:r w:rsidRPr="00B4704D">
        <w:rPr>
          <w:rStyle w:val="IvDbodytextChar"/>
          <w:rFonts w:asciiTheme="minorHAnsi" w:hAnsiTheme="minorHAnsi" w:cstheme="minorHAnsi"/>
          <w:szCs w:val="20"/>
          <w:lang w:val="en-GB"/>
        </w:rPr>
        <w:t>FFS whether and how</w:t>
      </w:r>
      <w:r w:rsidR="007844A0" w:rsidRPr="00B4704D">
        <w:rPr>
          <w:rStyle w:val="IvDbodytextChar"/>
          <w:rFonts w:asciiTheme="minorHAnsi" w:hAnsiTheme="minorHAnsi" w:cstheme="minorHAnsi"/>
          <w:szCs w:val="20"/>
          <w:lang w:val="en-GB"/>
        </w:rPr>
        <w:t xml:space="preserve"> </w:t>
      </w:r>
      <w:r w:rsidR="000562B1" w:rsidRPr="00B4704D">
        <w:rPr>
          <w:rStyle w:val="IvDbodytextChar"/>
          <w:rFonts w:asciiTheme="minorHAnsi" w:hAnsiTheme="minorHAnsi" w:cstheme="minorHAnsi"/>
          <w:szCs w:val="20"/>
          <w:lang w:val="en-GB"/>
        </w:rPr>
        <w:t xml:space="preserve">configurations of </w:t>
      </w:r>
      <w:r w:rsidR="007844A0" w:rsidRPr="00B4704D">
        <w:rPr>
          <w:rStyle w:val="IvDbodytextChar"/>
          <w:rFonts w:asciiTheme="minorHAnsi" w:hAnsiTheme="minorHAnsi" w:cstheme="minorHAnsi"/>
          <w:szCs w:val="20"/>
          <w:lang w:val="en-GB"/>
        </w:rPr>
        <w:t xml:space="preserve">codebooks with different types </w:t>
      </w:r>
      <w:r w:rsidR="000562B1" w:rsidRPr="00B4704D">
        <w:rPr>
          <w:rStyle w:val="IvDbodytextChar"/>
          <w:rFonts w:asciiTheme="minorHAnsi" w:hAnsiTheme="minorHAnsi" w:cstheme="minorHAnsi"/>
          <w:szCs w:val="20"/>
          <w:lang w:val="en-GB"/>
        </w:rPr>
        <w:t xml:space="preserve">for slot-based and sub-slot based K1 indications </w:t>
      </w:r>
      <w:r w:rsidRPr="00B4704D">
        <w:rPr>
          <w:rStyle w:val="IvDbodytextChar"/>
          <w:rFonts w:asciiTheme="minorHAnsi" w:hAnsiTheme="minorHAnsi" w:cstheme="minorHAnsi"/>
          <w:szCs w:val="20"/>
          <w:lang w:val="en-GB"/>
        </w:rPr>
        <w:t>are beneficial</w:t>
      </w:r>
      <w:bookmarkEnd w:id="91"/>
      <w:bookmarkEnd w:id="92"/>
      <w:bookmarkEnd w:id="93"/>
      <w:bookmarkEnd w:id="94"/>
      <w:bookmarkEnd w:id="95"/>
      <w:bookmarkEnd w:id="96"/>
      <w:bookmarkEnd w:id="97"/>
      <w:bookmarkEnd w:id="98"/>
    </w:p>
    <w:p w14:paraId="5F7E42F3" w14:textId="77777777" w:rsidR="003D1572" w:rsidRPr="00B04AF5" w:rsidRDefault="003D1572" w:rsidP="00B4704D">
      <w:pPr>
        <w:pStyle w:val="BodyText"/>
      </w:pPr>
      <w:bookmarkStart w:id="99" w:name="_Toc16888696"/>
      <w:bookmarkEnd w:id="99"/>
    </w:p>
    <w:p w14:paraId="34AD69BD" w14:textId="7E333ABD" w:rsidR="00017900" w:rsidRPr="00B04AF5" w:rsidRDefault="00017900" w:rsidP="00B4704D">
      <w:pPr>
        <w:pStyle w:val="Heading2"/>
        <w:numPr>
          <w:ilvl w:val="0"/>
          <w:numId w:val="0"/>
        </w:numPr>
        <w:ind w:left="851" w:hanging="851"/>
        <w:rPr>
          <w:rFonts w:cstheme="minorHAnsi"/>
          <w:sz w:val="20"/>
        </w:rPr>
      </w:pPr>
      <w:r w:rsidRPr="006C2C95">
        <w:rPr>
          <w:rStyle w:val="IvDbodytextChar"/>
          <w:rFonts w:cs="Times New Roman"/>
          <w:color w:val="000000" w:themeColor="text1"/>
          <w:spacing w:val="0"/>
          <w:sz w:val="32"/>
          <w:szCs w:val="20"/>
          <w:lang w:val="en-GB" w:eastAsia="ja-JP"/>
        </w:rPr>
        <w:t>2.</w:t>
      </w:r>
      <w:r w:rsidR="008B6BDF">
        <w:rPr>
          <w:rStyle w:val="IvDbodytextChar"/>
          <w:rFonts w:cs="Times New Roman"/>
          <w:color w:val="000000" w:themeColor="text1"/>
          <w:spacing w:val="0"/>
          <w:sz w:val="32"/>
          <w:szCs w:val="20"/>
          <w:lang w:val="en-GB" w:eastAsia="ja-JP"/>
        </w:rPr>
        <w:t>2</w:t>
      </w:r>
      <w:r w:rsidRPr="006C2C95">
        <w:rPr>
          <w:rStyle w:val="IvDbodytextChar"/>
          <w:rFonts w:cs="Times New Roman"/>
          <w:color w:val="000000" w:themeColor="text1"/>
          <w:spacing w:val="0"/>
          <w:sz w:val="32"/>
          <w:szCs w:val="20"/>
          <w:lang w:val="en-GB" w:eastAsia="ja-JP"/>
        </w:rPr>
        <w:tab/>
      </w:r>
      <w:r w:rsidR="008B6BDF">
        <w:rPr>
          <w:rStyle w:val="IvDbodytextChar"/>
          <w:rFonts w:cs="Times New Roman"/>
          <w:color w:val="000000" w:themeColor="text1"/>
          <w:spacing w:val="0"/>
          <w:sz w:val="32"/>
          <w:szCs w:val="20"/>
          <w:lang w:val="en-GB" w:eastAsia="ja-JP"/>
        </w:rPr>
        <w:t>UL control/control and data/control resource collision</w:t>
      </w:r>
    </w:p>
    <w:p w14:paraId="1E249CB6" w14:textId="5FF90659" w:rsidR="00CC6067" w:rsidRPr="00B04AF5" w:rsidRDefault="00CC6067" w:rsidP="00CC6067">
      <w:pPr>
        <w:pStyle w:val="BodyText"/>
        <w:rPr>
          <w:rFonts w:cstheme="minorHAnsi"/>
          <w:sz w:val="20"/>
          <w:szCs w:val="20"/>
        </w:rPr>
      </w:pPr>
      <w:r w:rsidRPr="00B04AF5">
        <w:rPr>
          <w:rFonts w:cstheme="minorHAnsi"/>
          <w:sz w:val="20"/>
          <w:szCs w:val="20"/>
        </w:rPr>
        <w:t xml:space="preserve">In our view, the overlapping between PUCCH/PUSCH resources corresponding to different services (URLLC and eMBB here) should be resolved such that the reliability and delay requirements of the URLLC services are met. </w:t>
      </w:r>
      <w:r w:rsidR="002E2D98" w:rsidRPr="00B04AF5">
        <w:rPr>
          <w:rFonts w:cstheme="minorHAnsi"/>
          <w:sz w:val="20"/>
          <w:szCs w:val="20"/>
        </w:rPr>
        <w:t xml:space="preserve">Moreover, we prefer approaches that strive </w:t>
      </w:r>
      <w:r w:rsidRPr="00B04AF5">
        <w:rPr>
          <w:rFonts w:cstheme="minorHAnsi"/>
          <w:sz w:val="20"/>
          <w:szCs w:val="20"/>
        </w:rPr>
        <w:t xml:space="preserve">to reuse the Rel-15 procedures as much as possible with </w:t>
      </w:r>
      <w:r w:rsidR="00C45AB0" w:rsidRPr="00B04AF5">
        <w:rPr>
          <w:rFonts w:cstheme="minorHAnsi"/>
          <w:sz w:val="20"/>
          <w:szCs w:val="20"/>
        </w:rPr>
        <w:t>potentia</w:t>
      </w:r>
      <w:r w:rsidR="008E6874" w:rsidRPr="00B04AF5">
        <w:rPr>
          <w:rFonts w:cstheme="minorHAnsi"/>
          <w:sz w:val="20"/>
          <w:szCs w:val="20"/>
        </w:rPr>
        <w:t>lly</w:t>
      </w:r>
      <w:r w:rsidR="00C45AB0" w:rsidRPr="00B04AF5">
        <w:rPr>
          <w:rFonts w:cstheme="minorHAnsi"/>
          <w:sz w:val="20"/>
          <w:szCs w:val="20"/>
        </w:rPr>
        <w:t xml:space="preserve"> </w:t>
      </w:r>
      <w:r w:rsidRPr="00B04AF5">
        <w:rPr>
          <w:rFonts w:cstheme="minorHAnsi"/>
          <w:sz w:val="20"/>
          <w:szCs w:val="20"/>
        </w:rPr>
        <w:t>additional simplifications,</w:t>
      </w:r>
      <w:r w:rsidR="00C45AB0" w:rsidRPr="00B04AF5">
        <w:rPr>
          <w:rFonts w:cstheme="minorHAnsi"/>
          <w:sz w:val="20"/>
          <w:szCs w:val="20"/>
        </w:rPr>
        <w:t xml:space="preserve"> if feasible</w:t>
      </w:r>
      <w:r w:rsidRPr="00B04AF5">
        <w:rPr>
          <w:rFonts w:cstheme="minorHAnsi"/>
          <w:sz w:val="20"/>
          <w:szCs w:val="20"/>
        </w:rPr>
        <w:t xml:space="preserve">. </w:t>
      </w:r>
      <w:r w:rsidR="005421D7" w:rsidRPr="00B04AF5">
        <w:rPr>
          <w:rFonts w:cstheme="minorHAnsi"/>
          <w:sz w:val="20"/>
          <w:szCs w:val="20"/>
        </w:rPr>
        <w:t>Hence, t</w:t>
      </w:r>
      <w:r w:rsidR="00EE7B6C" w:rsidRPr="00B04AF5">
        <w:rPr>
          <w:rFonts w:cstheme="minorHAnsi"/>
          <w:sz w:val="20"/>
          <w:szCs w:val="20"/>
        </w:rPr>
        <w:t xml:space="preserve">he approach that we have considered here for </w:t>
      </w:r>
      <w:r w:rsidR="002631EE" w:rsidRPr="00B04AF5">
        <w:rPr>
          <w:rFonts w:cstheme="minorHAnsi"/>
          <w:sz w:val="20"/>
          <w:szCs w:val="20"/>
        </w:rPr>
        <w:t xml:space="preserve">handling the collision </w:t>
      </w:r>
      <w:r w:rsidR="004411EA" w:rsidRPr="00B04AF5">
        <w:rPr>
          <w:rFonts w:cstheme="minorHAnsi"/>
          <w:sz w:val="20"/>
          <w:szCs w:val="20"/>
        </w:rPr>
        <w:t xml:space="preserve">is </w:t>
      </w:r>
      <w:r w:rsidR="00CF5E1A" w:rsidRPr="00B04AF5">
        <w:rPr>
          <w:rFonts w:cstheme="minorHAnsi"/>
          <w:sz w:val="20"/>
          <w:szCs w:val="20"/>
        </w:rPr>
        <w:t xml:space="preserve">based on </w:t>
      </w:r>
      <w:r w:rsidR="006B645A" w:rsidRPr="00B04AF5">
        <w:rPr>
          <w:rFonts w:cstheme="minorHAnsi"/>
          <w:sz w:val="20"/>
          <w:szCs w:val="20"/>
        </w:rPr>
        <w:t xml:space="preserve">the simplified </w:t>
      </w:r>
      <w:r w:rsidR="00CF5E1A" w:rsidRPr="00B04AF5">
        <w:rPr>
          <w:rFonts w:cstheme="minorHAnsi"/>
          <w:sz w:val="20"/>
          <w:szCs w:val="20"/>
        </w:rPr>
        <w:t>Rel-15</w:t>
      </w:r>
      <w:r w:rsidR="00EE7B6C" w:rsidRPr="00B04AF5">
        <w:rPr>
          <w:rFonts w:cstheme="minorHAnsi"/>
          <w:sz w:val="20"/>
          <w:szCs w:val="20"/>
        </w:rPr>
        <w:t xml:space="preserve"> </w:t>
      </w:r>
      <w:r w:rsidR="008E6874" w:rsidRPr="00B04AF5">
        <w:rPr>
          <w:rFonts w:cstheme="minorHAnsi"/>
          <w:sz w:val="20"/>
          <w:szCs w:val="20"/>
        </w:rPr>
        <w:t xml:space="preserve">procedures </w:t>
      </w:r>
      <w:r w:rsidR="006B645A" w:rsidRPr="00B04AF5">
        <w:rPr>
          <w:rFonts w:cstheme="minorHAnsi"/>
          <w:sz w:val="20"/>
          <w:szCs w:val="20"/>
        </w:rPr>
        <w:t xml:space="preserve">by </w:t>
      </w:r>
      <w:r w:rsidR="00092C60" w:rsidRPr="00B04AF5">
        <w:rPr>
          <w:rFonts w:cstheme="minorHAnsi"/>
          <w:sz w:val="20"/>
          <w:szCs w:val="20"/>
        </w:rPr>
        <w:t>performing paralle</w:t>
      </w:r>
      <w:r w:rsidR="001B112F" w:rsidRPr="00B04AF5">
        <w:rPr>
          <w:rFonts w:cstheme="minorHAnsi"/>
          <w:sz w:val="20"/>
          <w:szCs w:val="20"/>
        </w:rPr>
        <w:t>l</w:t>
      </w:r>
      <w:r w:rsidR="00092C60" w:rsidRPr="00B04AF5">
        <w:rPr>
          <w:rFonts w:cstheme="minorHAnsi"/>
          <w:sz w:val="20"/>
          <w:szCs w:val="20"/>
        </w:rPr>
        <w:t xml:space="preserve"> processing and </w:t>
      </w:r>
      <w:r w:rsidR="0094216A" w:rsidRPr="00B04AF5">
        <w:rPr>
          <w:rFonts w:cstheme="minorHAnsi"/>
          <w:sz w:val="20"/>
          <w:szCs w:val="20"/>
        </w:rPr>
        <w:t xml:space="preserve">eMBB </w:t>
      </w:r>
      <w:r w:rsidR="001B112F" w:rsidRPr="00B04AF5">
        <w:rPr>
          <w:rFonts w:cstheme="minorHAnsi"/>
          <w:sz w:val="20"/>
          <w:szCs w:val="20"/>
        </w:rPr>
        <w:t>UCI dropping</w:t>
      </w:r>
      <w:r w:rsidR="00CD65D6" w:rsidRPr="00B04AF5">
        <w:rPr>
          <w:rFonts w:cstheme="minorHAnsi"/>
          <w:sz w:val="20"/>
          <w:szCs w:val="20"/>
        </w:rPr>
        <w:t>,</w:t>
      </w:r>
      <w:r w:rsidR="001B112F" w:rsidRPr="00B04AF5">
        <w:rPr>
          <w:rFonts w:cstheme="minorHAnsi"/>
          <w:sz w:val="20"/>
          <w:szCs w:val="20"/>
        </w:rPr>
        <w:t xml:space="preserve"> if necessary</w:t>
      </w:r>
      <w:r w:rsidR="00CD65D6" w:rsidRPr="00B04AF5">
        <w:rPr>
          <w:rFonts w:cstheme="minorHAnsi"/>
          <w:sz w:val="20"/>
          <w:szCs w:val="20"/>
        </w:rPr>
        <w:t>,</w:t>
      </w:r>
      <w:r w:rsidR="002B580C" w:rsidRPr="00B04AF5">
        <w:rPr>
          <w:rFonts w:cstheme="minorHAnsi"/>
          <w:sz w:val="20"/>
          <w:szCs w:val="20"/>
        </w:rPr>
        <w:t xml:space="preserve"> with the constraint of minimizing the eMBB HARQ-ACK dropping as much as possible.</w:t>
      </w:r>
    </w:p>
    <w:p w14:paraId="7D9CB1CE" w14:textId="674F9D1F" w:rsidR="00CC6067" w:rsidRPr="00B04AF5" w:rsidRDefault="00CC6067" w:rsidP="00CC6067">
      <w:pPr>
        <w:pStyle w:val="BodyText"/>
        <w:rPr>
          <w:rFonts w:cstheme="minorHAnsi"/>
          <w:sz w:val="20"/>
          <w:szCs w:val="20"/>
        </w:rPr>
      </w:pPr>
      <w:r w:rsidRPr="00B04AF5">
        <w:rPr>
          <w:rFonts w:cstheme="minorHAnsi"/>
          <w:sz w:val="20"/>
          <w:szCs w:val="20"/>
        </w:rPr>
        <w:t>Based on the above, we propose the following principles to resolve overlapping between PUCCH/PUCCH and PUCCH/PUSCH between services with different priorities.</w:t>
      </w:r>
    </w:p>
    <w:p w14:paraId="63504B3D" w14:textId="4C61EC02" w:rsidR="00A43618" w:rsidRPr="00B04AF5" w:rsidRDefault="002023F8" w:rsidP="00B4704D">
      <w:pPr>
        <w:pStyle w:val="Proposal"/>
      </w:pPr>
      <w:bookmarkStart w:id="100" w:name="_Toc16908841"/>
      <w:bookmarkStart w:id="101" w:name="_Toc16912462"/>
      <w:r w:rsidRPr="00B04AF5">
        <w:t>To resolve c</w:t>
      </w:r>
      <w:r w:rsidR="00B07EEA" w:rsidRPr="00B04AF5">
        <w:t>ollision between PUCCH</w:t>
      </w:r>
      <w:r w:rsidR="0079466D" w:rsidRPr="00B04AF5">
        <w:t xml:space="preserve"> and/or </w:t>
      </w:r>
      <w:r w:rsidR="00B07EEA" w:rsidRPr="00B04AF5">
        <w:t xml:space="preserve">PUSCH </w:t>
      </w:r>
      <w:r w:rsidR="0082089F" w:rsidRPr="00B04AF5">
        <w:t>resources for</w:t>
      </w:r>
      <w:r w:rsidR="00B07EEA" w:rsidRPr="00B04AF5">
        <w:t xml:space="preserve"> </w:t>
      </w:r>
      <w:r w:rsidR="0079466D" w:rsidRPr="00B04AF5">
        <w:t xml:space="preserve">different </w:t>
      </w:r>
      <w:r w:rsidR="00B07EEA" w:rsidRPr="00B04AF5">
        <w:t>services</w:t>
      </w:r>
      <w:r w:rsidR="0079466D" w:rsidRPr="00B04AF5">
        <w:t xml:space="preserve">, </w:t>
      </w:r>
      <w:r w:rsidR="00987B6B" w:rsidRPr="00B04AF5">
        <w:t>a UE performs</w:t>
      </w:r>
      <w:r w:rsidR="00511A6D" w:rsidRPr="00B04AF5">
        <w:t xml:space="preserve"> the following steps:</w:t>
      </w:r>
      <w:bookmarkEnd w:id="100"/>
      <w:bookmarkEnd w:id="101"/>
      <w:r w:rsidRPr="00B04AF5">
        <w:t xml:space="preserve"> </w:t>
      </w:r>
    </w:p>
    <w:p w14:paraId="7F5E14CF" w14:textId="6D878300" w:rsidR="00CC6067" w:rsidRDefault="00CC6067" w:rsidP="003A54BE">
      <w:pPr>
        <w:pStyle w:val="Proposal"/>
        <w:numPr>
          <w:ilvl w:val="0"/>
          <w:numId w:val="0"/>
        </w:numPr>
        <w:ind w:left="1701"/>
        <w:rPr>
          <w:lang w:val="en-GB"/>
        </w:rPr>
      </w:pPr>
      <w:bookmarkStart w:id="102" w:name="_Toc16908842"/>
      <w:bookmarkStart w:id="103" w:name="_Toc16912463"/>
      <w:r w:rsidRPr="00B4704D">
        <w:rPr>
          <w:u w:val="single"/>
          <w:lang w:val="en-GB"/>
        </w:rPr>
        <w:t>In the first step</w:t>
      </w:r>
      <w:r w:rsidRPr="009F3361">
        <w:rPr>
          <w:lang w:val="en-GB"/>
        </w:rPr>
        <w:t>, follow Rel-15</w:t>
      </w:r>
      <w:r w:rsidR="00223F1C">
        <w:rPr>
          <w:lang w:val="en-GB"/>
        </w:rPr>
        <w:t xml:space="preserve"> procedures</w:t>
      </w:r>
      <w:r w:rsidRPr="009F3361">
        <w:rPr>
          <w:lang w:val="en-GB"/>
        </w:rPr>
        <w:t xml:space="preserve"> to resolve overlapping between PUCCH and/or PUSCH resources corresponding to the same service type (a.k.a. same priority), if any.</w:t>
      </w:r>
      <w:bookmarkEnd w:id="102"/>
      <w:bookmarkEnd w:id="103"/>
    </w:p>
    <w:p w14:paraId="2F8AA9CD" w14:textId="4046EA07" w:rsidR="00B2228E" w:rsidRDefault="00CC6067" w:rsidP="003A54BE">
      <w:pPr>
        <w:pStyle w:val="Proposal"/>
        <w:numPr>
          <w:ilvl w:val="0"/>
          <w:numId w:val="0"/>
        </w:numPr>
        <w:ind w:left="1701"/>
        <w:rPr>
          <w:lang w:val="en-GB"/>
        </w:rPr>
      </w:pPr>
      <w:bookmarkStart w:id="104" w:name="_Toc16908843"/>
      <w:bookmarkStart w:id="105" w:name="_Toc16912464"/>
      <w:r w:rsidRPr="00B4704D">
        <w:rPr>
          <w:u w:val="single"/>
          <w:lang w:val="en-GB"/>
        </w:rPr>
        <w:t xml:space="preserve">In the second step, </w:t>
      </w:r>
      <w:r w:rsidRPr="009F3361">
        <w:rPr>
          <w:lang w:val="en-GB"/>
        </w:rPr>
        <w:t>if a</w:t>
      </w:r>
      <w:r w:rsidR="00447758">
        <w:rPr>
          <w:lang w:val="en-GB"/>
        </w:rPr>
        <w:t xml:space="preserve"> low priority</w:t>
      </w:r>
      <w:r w:rsidRPr="009F3361">
        <w:rPr>
          <w:lang w:val="en-GB"/>
        </w:rPr>
        <w:t xml:space="preserve"> </w:t>
      </w:r>
      <w:r w:rsidR="00447758">
        <w:rPr>
          <w:lang w:val="en-GB"/>
        </w:rPr>
        <w:t xml:space="preserve">(e.g. </w:t>
      </w:r>
      <w:r w:rsidRPr="009F3361">
        <w:rPr>
          <w:lang w:val="en-GB"/>
        </w:rPr>
        <w:t>eMBB</w:t>
      </w:r>
      <w:r w:rsidR="00447758">
        <w:rPr>
          <w:lang w:val="en-GB"/>
        </w:rPr>
        <w:t>)</w:t>
      </w:r>
      <w:r w:rsidRPr="009F3361">
        <w:rPr>
          <w:lang w:val="en-GB"/>
        </w:rPr>
        <w:t xml:space="preserve"> resource (PUCCH or PUSCH) overlaps with more than one </w:t>
      </w:r>
      <w:r w:rsidR="00447758">
        <w:rPr>
          <w:lang w:val="en-GB"/>
        </w:rPr>
        <w:t>high</w:t>
      </w:r>
      <w:r w:rsidR="002465E6">
        <w:rPr>
          <w:lang w:val="en-GB"/>
        </w:rPr>
        <w:t>er</w:t>
      </w:r>
      <w:r w:rsidR="00447758">
        <w:rPr>
          <w:lang w:val="en-GB"/>
        </w:rPr>
        <w:t xml:space="preserve"> priority (e.g. </w:t>
      </w:r>
      <w:r w:rsidRPr="009F3361">
        <w:rPr>
          <w:lang w:val="en-GB"/>
        </w:rPr>
        <w:t>URLLC</w:t>
      </w:r>
      <w:r w:rsidR="00447758">
        <w:rPr>
          <w:lang w:val="en-GB"/>
        </w:rPr>
        <w:t>)</w:t>
      </w:r>
      <w:r w:rsidRPr="009F3361">
        <w:rPr>
          <w:lang w:val="en-GB"/>
        </w:rPr>
        <w:t xml:space="preserve"> PUCCH or PUSCH resource, the </w:t>
      </w:r>
      <w:r w:rsidR="00463C82">
        <w:rPr>
          <w:lang w:val="en-GB"/>
        </w:rPr>
        <w:t xml:space="preserve">low priority (e.g. </w:t>
      </w:r>
      <w:r w:rsidRPr="009F3361">
        <w:rPr>
          <w:lang w:val="en-GB"/>
        </w:rPr>
        <w:t>eMBB</w:t>
      </w:r>
      <w:r w:rsidR="00463C82">
        <w:rPr>
          <w:lang w:val="en-GB"/>
        </w:rPr>
        <w:t>)</w:t>
      </w:r>
      <w:r w:rsidRPr="009F3361">
        <w:rPr>
          <w:lang w:val="en-GB"/>
        </w:rPr>
        <w:t xml:space="preserve"> resource is dropped with the corresponding UCI/data.</w:t>
      </w:r>
      <w:bookmarkEnd w:id="104"/>
      <w:bookmarkEnd w:id="105"/>
    </w:p>
    <w:p w14:paraId="00915D84" w14:textId="1A353CDD" w:rsidR="0040163D" w:rsidRPr="00DC00DA" w:rsidRDefault="00A874B3" w:rsidP="00B4704D">
      <w:pPr>
        <w:pStyle w:val="Proposal"/>
        <w:numPr>
          <w:ilvl w:val="0"/>
          <w:numId w:val="0"/>
        </w:numPr>
        <w:ind w:left="1701"/>
      </w:pPr>
      <w:bookmarkStart w:id="106" w:name="_Toc16908844"/>
      <w:bookmarkStart w:id="107" w:name="_Toc16912465"/>
      <w:r w:rsidRPr="00B4704D">
        <w:rPr>
          <w:u w:val="single"/>
          <w:lang w:val="en-GB"/>
        </w:rPr>
        <w:t>In the third step</w:t>
      </w:r>
      <w:r w:rsidRPr="009F3361">
        <w:rPr>
          <w:lang w:val="en-GB"/>
        </w:rPr>
        <w:t xml:space="preserve">, </w:t>
      </w:r>
      <w:r w:rsidR="007A33D7">
        <w:rPr>
          <w:lang w:val="en-GB"/>
        </w:rPr>
        <w:t xml:space="preserve">to resolve </w:t>
      </w:r>
      <w:r w:rsidRPr="009F3361">
        <w:rPr>
          <w:lang w:val="en-GB"/>
        </w:rPr>
        <w:t xml:space="preserve">overlapping </w:t>
      </w:r>
      <w:r w:rsidR="00EB616F">
        <w:rPr>
          <w:lang w:val="en-GB"/>
        </w:rPr>
        <w:t xml:space="preserve">for a pair of </w:t>
      </w:r>
      <w:r w:rsidRPr="009F3361">
        <w:rPr>
          <w:lang w:val="en-GB"/>
        </w:rPr>
        <w:t>PUCCH/PUSCH resources with different priorities</w:t>
      </w:r>
      <w:r w:rsidR="00EB616F">
        <w:rPr>
          <w:lang w:val="en-GB"/>
        </w:rPr>
        <w:t>,</w:t>
      </w:r>
      <w:r w:rsidRPr="009F3361">
        <w:rPr>
          <w:lang w:val="en-GB"/>
        </w:rPr>
        <w:t xml:space="preserve"> if any, follow the rules</w:t>
      </w:r>
      <w:r w:rsidR="00C81E7A">
        <w:rPr>
          <w:lang w:val="en-GB"/>
        </w:rPr>
        <w:t xml:space="preserve"> </w:t>
      </w:r>
      <w:r w:rsidR="00260837">
        <w:rPr>
          <w:lang w:val="en-GB"/>
        </w:rPr>
        <w:t>e.g.</w:t>
      </w:r>
      <w:r w:rsidR="00B272DC">
        <w:rPr>
          <w:lang w:val="en-GB"/>
        </w:rPr>
        <w:t xml:space="preserve"> in</w:t>
      </w:r>
      <w:r w:rsidR="00D51819">
        <w:rPr>
          <w:lang w:val="en-GB"/>
        </w:rPr>
        <w:t xml:space="preserve"> </w:t>
      </w:r>
      <w:r w:rsidR="00D51819" w:rsidRPr="00E63868">
        <w:rPr>
          <w:rFonts w:cstheme="minorHAnsi"/>
          <w:sz w:val="20"/>
          <w:szCs w:val="20"/>
          <w:lang w:val="en-GB"/>
        </w:rPr>
        <w:t xml:space="preserve"> </w:t>
      </w:r>
      <w:r w:rsidR="00D51819" w:rsidRPr="00E63868">
        <w:rPr>
          <w:rFonts w:cstheme="minorHAnsi"/>
          <w:sz w:val="20"/>
          <w:szCs w:val="20"/>
          <w:lang w:val="en-GB"/>
        </w:rPr>
        <w:fldChar w:fldCharType="begin"/>
      </w:r>
      <w:r w:rsidR="00D51819" w:rsidRPr="00E63868">
        <w:rPr>
          <w:rFonts w:cstheme="minorHAnsi"/>
          <w:sz w:val="20"/>
          <w:szCs w:val="20"/>
          <w:lang w:val="en-GB"/>
        </w:rPr>
        <w:instrText xml:space="preserve"> REF _Ref16906494 \h </w:instrText>
      </w:r>
      <w:r w:rsidR="00D51819">
        <w:rPr>
          <w:rFonts w:cstheme="minorHAnsi"/>
          <w:sz w:val="20"/>
          <w:szCs w:val="20"/>
          <w:lang w:val="en-GB"/>
        </w:rPr>
        <w:instrText xml:space="preserve"> \* MERGEFORMAT </w:instrText>
      </w:r>
      <w:r w:rsidR="00D51819" w:rsidRPr="00E63868">
        <w:rPr>
          <w:rFonts w:cstheme="minorHAnsi"/>
          <w:sz w:val="20"/>
          <w:szCs w:val="20"/>
          <w:lang w:val="en-GB"/>
        </w:rPr>
      </w:r>
      <w:r w:rsidR="00D51819" w:rsidRPr="00E63868">
        <w:rPr>
          <w:rFonts w:cstheme="minorHAnsi"/>
          <w:sz w:val="20"/>
          <w:szCs w:val="20"/>
          <w:lang w:val="en-GB"/>
        </w:rPr>
        <w:fldChar w:fldCharType="separate"/>
      </w:r>
      <w:r w:rsidR="00522C09" w:rsidRPr="00DC00DA">
        <w:rPr>
          <w:sz w:val="20"/>
          <w:szCs w:val="20"/>
        </w:rPr>
        <w:t xml:space="preserve">Table </w:t>
      </w:r>
      <w:r w:rsidR="00522C09" w:rsidRPr="00DC00DA">
        <w:rPr>
          <w:noProof/>
          <w:sz w:val="20"/>
          <w:szCs w:val="20"/>
        </w:rPr>
        <w:t>1</w:t>
      </w:r>
      <w:r w:rsidR="00D51819" w:rsidRPr="00E63868">
        <w:rPr>
          <w:rFonts w:cstheme="minorHAnsi"/>
          <w:sz w:val="20"/>
          <w:szCs w:val="20"/>
          <w:lang w:val="en-GB"/>
        </w:rPr>
        <w:fldChar w:fldCharType="end"/>
      </w:r>
      <w:r w:rsidR="00B272DC">
        <w:rPr>
          <w:lang w:val="en-GB"/>
        </w:rPr>
        <w:t>.</w:t>
      </w:r>
      <w:bookmarkEnd w:id="106"/>
      <w:bookmarkEnd w:id="107"/>
      <w:r w:rsidRPr="009F3361">
        <w:rPr>
          <w:lang w:val="en-GB"/>
        </w:rPr>
        <w:t xml:space="preserve"> </w:t>
      </w:r>
    </w:p>
    <w:p w14:paraId="37E6BE7B" w14:textId="4EFA6395" w:rsidR="00FD2AB5" w:rsidRDefault="00442E5A" w:rsidP="003A54BE">
      <w:pPr>
        <w:pStyle w:val="BodyText"/>
        <w:rPr>
          <w:sz w:val="20"/>
          <w:lang w:val="en-GB"/>
        </w:rPr>
      </w:pPr>
      <w:r>
        <w:rPr>
          <w:sz w:val="20"/>
          <w:lang w:val="en-GB"/>
        </w:rPr>
        <w:lastRenderedPageBreak/>
        <w:t>It is important to note that a</w:t>
      </w:r>
      <w:r w:rsidR="00B2228E" w:rsidRPr="00B4704D">
        <w:rPr>
          <w:sz w:val="20"/>
          <w:lang w:val="en-GB"/>
        </w:rPr>
        <w:t>fter step one, none of the URLLC PUCCH/PUSCH resource overlaps with another PUCCH/PUSCH URLLC resource in a slot. The same applies to eMBB PUCCH/PUSCH resource.</w:t>
      </w:r>
      <w:r w:rsidR="00EB616F">
        <w:rPr>
          <w:sz w:val="20"/>
          <w:lang w:val="en-GB"/>
        </w:rPr>
        <w:t xml:space="preserve"> </w:t>
      </w:r>
      <w:r>
        <w:rPr>
          <w:sz w:val="20"/>
          <w:lang w:val="en-GB"/>
        </w:rPr>
        <w:t xml:space="preserve">Moreover, </w:t>
      </w:r>
      <w:r w:rsidR="0056577E">
        <w:rPr>
          <w:sz w:val="20"/>
          <w:lang w:val="en-GB"/>
        </w:rPr>
        <w:t>when step two of the procedure is executed</w:t>
      </w:r>
      <w:r w:rsidR="0040163D" w:rsidRPr="00B4704D">
        <w:rPr>
          <w:sz w:val="20"/>
          <w:lang w:val="en-GB"/>
        </w:rPr>
        <w:t xml:space="preserve">, </w:t>
      </w:r>
      <w:r w:rsidR="00534B27" w:rsidRPr="00B4704D">
        <w:rPr>
          <w:sz w:val="20"/>
          <w:lang w:val="en-GB"/>
        </w:rPr>
        <w:t>there is not a</w:t>
      </w:r>
      <w:r w:rsidR="00CC6067" w:rsidRPr="00B4704D">
        <w:rPr>
          <w:sz w:val="20"/>
          <w:lang w:val="en-GB"/>
        </w:rPr>
        <w:t xml:space="preserve"> resource </w:t>
      </w:r>
      <w:r w:rsidR="00534B27" w:rsidRPr="00B4704D">
        <w:rPr>
          <w:sz w:val="20"/>
          <w:lang w:val="en-GB"/>
        </w:rPr>
        <w:t>that</w:t>
      </w:r>
      <w:r w:rsidR="00CC6067" w:rsidRPr="00B4704D">
        <w:rPr>
          <w:sz w:val="20"/>
          <w:lang w:val="en-GB"/>
        </w:rPr>
        <w:t xml:space="preserve"> overlap</w:t>
      </w:r>
      <w:r w:rsidR="00534B27" w:rsidRPr="00B4704D">
        <w:rPr>
          <w:sz w:val="20"/>
          <w:lang w:val="en-GB"/>
        </w:rPr>
        <w:t>s</w:t>
      </w:r>
      <w:r w:rsidR="00CC6067" w:rsidRPr="00B4704D">
        <w:rPr>
          <w:sz w:val="20"/>
          <w:lang w:val="en-GB"/>
        </w:rPr>
        <w:t xml:space="preserve"> with more than one resource where these two resources correspond to different services (i.e. one corresponds to URLLC and the other one to eMBB, if they overlap).</w:t>
      </w:r>
      <w:r w:rsidR="005E4333">
        <w:rPr>
          <w:sz w:val="20"/>
          <w:lang w:val="en-GB"/>
        </w:rPr>
        <w:t xml:space="preserve"> </w:t>
      </w:r>
      <w:r w:rsidR="005E4333" w:rsidRPr="00B4704D">
        <w:rPr>
          <w:sz w:val="20"/>
          <w:lang w:val="en-GB"/>
        </w:rPr>
        <w:t xml:space="preserve">Some examples are shown in </w:t>
      </w:r>
      <w:r w:rsidR="00B4704D" w:rsidRPr="00B4704D">
        <w:rPr>
          <w:sz w:val="18"/>
          <w:lang w:val="en-GB"/>
        </w:rPr>
        <w:fldChar w:fldCharType="begin"/>
      </w:r>
      <w:r w:rsidR="00B4704D" w:rsidRPr="00B4704D">
        <w:rPr>
          <w:sz w:val="18"/>
          <w:lang w:val="en-GB"/>
        </w:rPr>
        <w:instrText xml:space="preserve"> REF _Ref16896343 \h </w:instrText>
      </w:r>
      <w:r w:rsidR="00B4704D">
        <w:rPr>
          <w:sz w:val="18"/>
          <w:lang w:val="en-GB"/>
        </w:rPr>
        <w:instrText xml:space="preserve"> \* MERGEFORMAT </w:instrText>
      </w:r>
      <w:r w:rsidR="00B4704D" w:rsidRPr="00B4704D">
        <w:rPr>
          <w:sz w:val="18"/>
          <w:lang w:val="en-GB"/>
        </w:rPr>
      </w:r>
      <w:r w:rsidR="00B4704D" w:rsidRPr="00B4704D">
        <w:rPr>
          <w:sz w:val="18"/>
          <w:lang w:val="en-GB"/>
        </w:rPr>
        <w:fldChar w:fldCharType="separate"/>
      </w:r>
      <w:r w:rsidR="00522C09" w:rsidRPr="00DC00DA">
        <w:rPr>
          <w:sz w:val="20"/>
        </w:rPr>
        <w:t xml:space="preserve">Figure </w:t>
      </w:r>
      <w:r w:rsidR="00522C09" w:rsidRPr="00DC00DA">
        <w:rPr>
          <w:noProof/>
          <w:sz w:val="20"/>
        </w:rPr>
        <w:t>1</w:t>
      </w:r>
      <w:r w:rsidR="00B4704D" w:rsidRPr="00B4704D">
        <w:rPr>
          <w:sz w:val="18"/>
          <w:lang w:val="en-GB"/>
        </w:rPr>
        <w:fldChar w:fldCharType="end"/>
      </w:r>
      <w:r w:rsidR="005E4333" w:rsidRPr="00B4704D">
        <w:rPr>
          <w:sz w:val="20"/>
          <w:lang w:val="en-GB"/>
        </w:rPr>
        <w:t>.</w:t>
      </w:r>
    </w:p>
    <w:p w14:paraId="49544AA3" w14:textId="5798EF1E" w:rsidR="00FD2AB5" w:rsidRPr="00B04AF5" w:rsidRDefault="00FD2AB5" w:rsidP="00FD2AB5">
      <w:pPr>
        <w:pStyle w:val="BodyText"/>
        <w:jc w:val="both"/>
        <w:rPr>
          <w:rFonts w:cstheme="minorHAnsi"/>
          <w:sz w:val="20"/>
          <w:szCs w:val="20"/>
        </w:rPr>
      </w:pPr>
      <w:r w:rsidRPr="009F3361">
        <w:rPr>
          <w:rFonts w:cstheme="minorHAnsi"/>
          <w:sz w:val="20"/>
          <w:szCs w:val="20"/>
          <w:lang w:val="en-GB"/>
        </w:rPr>
        <w:t xml:space="preserve">Note that the </w:t>
      </w:r>
      <w:r w:rsidRPr="00E63868">
        <w:rPr>
          <w:rFonts w:cstheme="minorHAnsi"/>
          <w:sz w:val="20"/>
          <w:szCs w:val="20"/>
          <w:lang w:val="en-GB"/>
        </w:rPr>
        <w:t xml:space="preserve">rules in </w:t>
      </w:r>
      <w:r w:rsidRPr="00E63868">
        <w:rPr>
          <w:rFonts w:cstheme="minorHAnsi"/>
          <w:sz w:val="20"/>
          <w:szCs w:val="20"/>
          <w:lang w:val="en-GB"/>
        </w:rPr>
        <w:fldChar w:fldCharType="begin"/>
      </w:r>
      <w:r w:rsidRPr="00E63868">
        <w:rPr>
          <w:rFonts w:cstheme="minorHAnsi"/>
          <w:sz w:val="20"/>
          <w:szCs w:val="20"/>
          <w:lang w:val="en-GB"/>
        </w:rPr>
        <w:instrText xml:space="preserve"> REF _Ref16906494 \h </w:instrText>
      </w:r>
      <w:r>
        <w:rPr>
          <w:rFonts w:cstheme="minorHAnsi"/>
          <w:sz w:val="20"/>
          <w:szCs w:val="20"/>
          <w:lang w:val="en-GB"/>
        </w:rPr>
        <w:instrText xml:space="preserve"> \* MERGEFORMAT </w:instrText>
      </w:r>
      <w:r w:rsidRPr="00E63868">
        <w:rPr>
          <w:rFonts w:cstheme="minorHAnsi"/>
          <w:sz w:val="20"/>
          <w:szCs w:val="20"/>
          <w:lang w:val="en-GB"/>
        </w:rPr>
      </w:r>
      <w:r w:rsidRPr="00E63868">
        <w:rPr>
          <w:rFonts w:cstheme="minorHAnsi"/>
          <w:sz w:val="20"/>
          <w:szCs w:val="20"/>
          <w:lang w:val="en-GB"/>
        </w:rPr>
        <w:fldChar w:fldCharType="separate"/>
      </w:r>
      <w:r w:rsidR="00522C09" w:rsidRPr="00DC00DA">
        <w:rPr>
          <w:sz w:val="20"/>
          <w:szCs w:val="20"/>
        </w:rPr>
        <w:t xml:space="preserve">Table </w:t>
      </w:r>
      <w:r w:rsidR="00522C09" w:rsidRPr="00DC00DA">
        <w:rPr>
          <w:noProof/>
          <w:sz w:val="20"/>
          <w:szCs w:val="20"/>
        </w:rPr>
        <w:t>1</w:t>
      </w:r>
      <w:r w:rsidRPr="00E63868">
        <w:rPr>
          <w:rFonts w:cstheme="minorHAnsi"/>
          <w:sz w:val="20"/>
          <w:szCs w:val="20"/>
          <w:lang w:val="en-GB"/>
        </w:rPr>
        <w:fldChar w:fldCharType="end"/>
      </w:r>
      <w:r w:rsidRPr="00E63868">
        <w:rPr>
          <w:rFonts w:cstheme="minorHAnsi"/>
          <w:sz w:val="20"/>
          <w:szCs w:val="20"/>
          <w:lang w:val="en-GB"/>
        </w:rPr>
        <w:t xml:space="preserve"> aim</w:t>
      </w:r>
      <w:r w:rsidRPr="009F3361">
        <w:rPr>
          <w:rFonts w:cstheme="minorHAnsi"/>
          <w:sz w:val="20"/>
          <w:szCs w:val="20"/>
          <w:lang w:val="en-GB"/>
        </w:rPr>
        <w:t xml:space="preserve"> to multiplex </w:t>
      </w:r>
      <w:proofErr w:type="spellStart"/>
      <w:r w:rsidRPr="009F3361">
        <w:rPr>
          <w:rFonts w:cstheme="minorHAnsi"/>
          <w:sz w:val="20"/>
          <w:szCs w:val="20"/>
          <w:lang w:val="en-GB"/>
        </w:rPr>
        <w:t>eMBB</w:t>
      </w:r>
      <w:proofErr w:type="spellEnd"/>
      <w:r w:rsidRPr="009F3361">
        <w:rPr>
          <w:rFonts w:cstheme="minorHAnsi"/>
          <w:sz w:val="20"/>
          <w:szCs w:val="20"/>
          <w:lang w:val="en-GB"/>
        </w:rPr>
        <w:t xml:space="preserve"> HARQ-ACK on PUCCH on the overlapping URLLC resource. However, the multiplexing is performed if the delay and reliability requirements for the URLLC channel is not compromised. To achieve these, some simplified conditions are proposed to be fulfilled as described in detailed description of the procedure</w:t>
      </w:r>
      <w:r>
        <w:rPr>
          <w:rFonts w:cstheme="minorHAnsi"/>
          <w:sz w:val="20"/>
          <w:szCs w:val="20"/>
          <w:lang w:val="en-GB"/>
        </w:rPr>
        <w:t>s in the table</w:t>
      </w:r>
      <w:r w:rsidRPr="009F3361">
        <w:rPr>
          <w:rFonts w:cstheme="minorHAnsi"/>
          <w:sz w:val="20"/>
          <w:szCs w:val="20"/>
          <w:lang w:val="en-GB"/>
        </w:rPr>
        <w:t>.</w:t>
      </w:r>
    </w:p>
    <w:p w14:paraId="41C032DF" w14:textId="77777777" w:rsidR="00FD2AB5" w:rsidRPr="00E63868" w:rsidRDefault="00FD2AB5" w:rsidP="00FD2AB5">
      <w:pPr>
        <w:pStyle w:val="BodyText"/>
        <w:jc w:val="both"/>
        <w:rPr>
          <w:rFonts w:cstheme="minorHAnsi"/>
          <w:sz w:val="20"/>
          <w:szCs w:val="20"/>
          <w:lang w:val="en-GB"/>
        </w:rPr>
      </w:pPr>
      <w:r w:rsidRPr="009F3361">
        <w:rPr>
          <w:rFonts w:cstheme="minorHAnsi"/>
          <w:sz w:val="20"/>
          <w:szCs w:val="20"/>
          <w:lang w:val="en-GB"/>
        </w:rPr>
        <w:t>Moreover, in order to simplify the procedure and avoid an iterative approach, that the rules below ensure that the multiplexing for</w:t>
      </w:r>
      <w:r>
        <w:rPr>
          <w:rFonts w:cstheme="minorHAnsi"/>
          <w:sz w:val="20"/>
          <w:szCs w:val="20"/>
          <w:lang w:val="en-GB"/>
        </w:rPr>
        <w:t xml:space="preserve"> </w:t>
      </w:r>
      <w:r w:rsidRPr="009F3361">
        <w:rPr>
          <w:rFonts w:cstheme="minorHAnsi"/>
          <w:sz w:val="20"/>
          <w:szCs w:val="20"/>
          <w:lang w:val="en-GB"/>
        </w:rPr>
        <w:t>a pair of overlapping resources should not result in a resource that overlaps with any other PUCCH/PUSCH resource in the slot.</w:t>
      </w:r>
    </w:p>
    <w:p w14:paraId="1B78E3B9" w14:textId="525CB7BB" w:rsidR="00FD2AB5" w:rsidRPr="00B04AF5" w:rsidRDefault="00FD2AB5" w:rsidP="00FD2AB5">
      <w:pPr>
        <w:pStyle w:val="Caption"/>
        <w:keepNext/>
      </w:pPr>
      <w:bookmarkStart w:id="108" w:name="_Ref16906494"/>
      <w:r w:rsidRPr="00B04AF5">
        <w:t xml:space="preserve">Table </w:t>
      </w:r>
      <w:r>
        <w:fldChar w:fldCharType="begin"/>
      </w:r>
      <w:r w:rsidRPr="00B04AF5">
        <w:instrText xml:space="preserve"> SEQ Table \* ARABIC </w:instrText>
      </w:r>
      <w:r>
        <w:fldChar w:fldCharType="separate"/>
      </w:r>
      <w:r w:rsidR="00522C09" w:rsidRPr="00B04AF5">
        <w:rPr>
          <w:noProof/>
        </w:rPr>
        <w:t>1</w:t>
      </w:r>
      <w:r>
        <w:fldChar w:fldCharType="end"/>
      </w:r>
      <w:bookmarkEnd w:id="108"/>
      <w:r w:rsidRPr="00B04AF5">
        <w:t>: Collision handling rules for a pair of PUCCH/PUSCH resources with different services (e.g. URLLC and eMBB)</w:t>
      </w:r>
      <w:r w:rsidR="00676061">
        <w:t xml:space="preserve">. For </w:t>
      </w:r>
      <w:r w:rsidR="00376E57">
        <w:t xml:space="preserve">simplifying description, CSI is counted as eMBB UCI. </w:t>
      </w:r>
    </w:p>
    <w:tbl>
      <w:tblPr>
        <w:tblW w:w="9062" w:type="dxa"/>
        <w:tblCellMar>
          <w:left w:w="0" w:type="dxa"/>
          <w:right w:w="0" w:type="dxa"/>
        </w:tblCellMar>
        <w:tblLook w:val="0420" w:firstRow="1" w:lastRow="0" w:firstColumn="0" w:lastColumn="0" w:noHBand="0" w:noVBand="1"/>
      </w:tblPr>
      <w:tblGrid>
        <w:gridCol w:w="1686"/>
        <w:gridCol w:w="1281"/>
        <w:gridCol w:w="1701"/>
        <w:gridCol w:w="1559"/>
        <w:gridCol w:w="2835"/>
      </w:tblGrid>
      <w:tr w:rsidR="00FD2AB5" w:rsidRPr="00F04F5B" w14:paraId="76C1CF70" w14:textId="77777777" w:rsidTr="00E63868">
        <w:trPr>
          <w:trHeight w:val="286"/>
        </w:trPr>
        <w:tc>
          <w:tcPr>
            <w:tcW w:w="1686" w:type="dxa"/>
            <w:tcBorders>
              <w:top w:val="single" w:sz="8" w:space="0" w:color="58585A"/>
              <w:left w:val="single" w:sz="8" w:space="0" w:color="58585A"/>
              <w:bottom w:val="single" w:sz="8" w:space="0" w:color="58585A"/>
              <w:right w:val="single" w:sz="8" w:space="0" w:color="58585A"/>
            </w:tcBorders>
            <w:shd w:val="clear" w:color="auto" w:fill="A5A5A5" w:themeFill="accent3"/>
            <w:tcMar>
              <w:top w:w="72" w:type="dxa"/>
              <w:left w:w="144" w:type="dxa"/>
              <w:bottom w:w="72" w:type="dxa"/>
              <w:right w:w="144" w:type="dxa"/>
            </w:tcMar>
            <w:hideMark/>
          </w:tcPr>
          <w:p w14:paraId="07C50362" w14:textId="77777777" w:rsidR="00FD2AB5" w:rsidRPr="00B04AF5" w:rsidRDefault="00FD2AB5" w:rsidP="00E63868">
            <w:pPr>
              <w:pStyle w:val="BodyText"/>
              <w:spacing w:after="0"/>
              <w:ind w:left="720"/>
              <w:rPr>
                <w:sz w:val="20"/>
                <w:szCs w:val="20"/>
              </w:rPr>
            </w:pPr>
          </w:p>
        </w:tc>
        <w:tc>
          <w:tcPr>
            <w:tcW w:w="1281" w:type="dxa"/>
            <w:tcBorders>
              <w:top w:val="single" w:sz="8" w:space="0" w:color="58585A"/>
              <w:left w:val="single" w:sz="8" w:space="0" w:color="58585A"/>
              <w:bottom w:val="single" w:sz="8" w:space="0" w:color="58585A"/>
              <w:right w:val="single" w:sz="8" w:space="0" w:color="58585A"/>
            </w:tcBorders>
            <w:shd w:val="clear" w:color="auto" w:fill="9CC2E5" w:themeFill="accent5" w:themeFillTint="99"/>
            <w:tcMar>
              <w:top w:w="72" w:type="dxa"/>
              <w:left w:w="144" w:type="dxa"/>
              <w:bottom w:w="72" w:type="dxa"/>
              <w:right w:w="144" w:type="dxa"/>
            </w:tcMar>
            <w:hideMark/>
          </w:tcPr>
          <w:p w14:paraId="2C1F6B8B" w14:textId="330097C6" w:rsidR="00FD2AB5" w:rsidRPr="00E63868" w:rsidRDefault="00FD2AB5" w:rsidP="00E63868">
            <w:pPr>
              <w:pStyle w:val="BodyText"/>
              <w:spacing w:after="0"/>
              <w:jc w:val="center"/>
              <w:rPr>
                <w:sz w:val="20"/>
                <w:szCs w:val="20"/>
              </w:rPr>
            </w:pPr>
            <w:proofErr w:type="spellStart"/>
            <w:r w:rsidRPr="00E63868">
              <w:rPr>
                <w:sz w:val="20"/>
                <w:szCs w:val="20"/>
              </w:rPr>
              <w:t>eMBB</w:t>
            </w:r>
            <w:proofErr w:type="spellEnd"/>
            <w:r w:rsidRPr="00E63868">
              <w:rPr>
                <w:sz w:val="20"/>
                <w:szCs w:val="20"/>
              </w:rPr>
              <w:t xml:space="preserve"> </w:t>
            </w:r>
            <w:proofErr w:type="spellStart"/>
            <w:r w:rsidR="005829E3">
              <w:rPr>
                <w:sz w:val="20"/>
                <w:szCs w:val="20"/>
              </w:rPr>
              <w:t>w</w:t>
            </w:r>
            <w:r>
              <w:rPr>
                <w:sz w:val="20"/>
                <w:szCs w:val="20"/>
              </w:rPr>
              <w:t>AN</w:t>
            </w:r>
            <w:proofErr w:type="spellEnd"/>
          </w:p>
        </w:tc>
        <w:tc>
          <w:tcPr>
            <w:tcW w:w="1701" w:type="dxa"/>
            <w:tcBorders>
              <w:top w:val="single" w:sz="8" w:space="0" w:color="58585A"/>
              <w:left w:val="single" w:sz="8" w:space="0" w:color="58585A"/>
              <w:bottom w:val="single" w:sz="8" w:space="0" w:color="58585A"/>
              <w:right w:val="single" w:sz="8" w:space="0" w:color="58585A"/>
            </w:tcBorders>
            <w:shd w:val="clear" w:color="auto" w:fill="9CC2E5" w:themeFill="accent5" w:themeFillTint="99"/>
          </w:tcPr>
          <w:p w14:paraId="4C6D7C07" w14:textId="6F5610EC" w:rsidR="00FD2AB5" w:rsidRPr="00E63868" w:rsidRDefault="00FD2AB5" w:rsidP="00E63868">
            <w:pPr>
              <w:pStyle w:val="BodyText"/>
              <w:spacing w:after="0"/>
              <w:jc w:val="center"/>
              <w:rPr>
                <w:sz w:val="20"/>
                <w:szCs w:val="20"/>
              </w:rPr>
            </w:pPr>
            <w:r>
              <w:rPr>
                <w:sz w:val="20"/>
                <w:szCs w:val="20"/>
              </w:rPr>
              <w:t>eMBB CSI</w:t>
            </w:r>
            <w:r w:rsidR="00AD55B1">
              <w:rPr>
                <w:sz w:val="20"/>
                <w:szCs w:val="20"/>
              </w:rPr>
              <w:t>/CSI+SR</w:t>
            </w:r>
          </w:p>
        </w:tc>
        <w:tc>
          <w:tcPr>
            <w:tcW w:w="1559" w:type="dxa"/>
            <w:tcBorders>
              <w:top w:val="single" w:sz="8" w:space="0" w:color="58585A"/>
              <w:left w:val="single" w:sz="8" w:space="0" w:color="58585A"/>
              <w:bottom w:val="single" w:sz="8" w:space="0" w:color="58585A"/>
              <w:right w:val="single" w:sz="8" w:space="0" w:color="58585A"/>
            </w:tcBorders>
            <w:shd w:val="clear" w:color="auto" w:fill="9CC2E5" w:themeFill="accent5" w:themeFillTint="99"/>
          </w:tcPr>
          <w:p w14:paraId="1F3BEBCA" w14:textId="55DD0AE2" w:rsidR="00FD2AB5" w:rsidRPr="00E63868" w:rsidRDefault="00FD2AB5" w:rsidP="00E63868">
            <w:pPr>
              <w:pStyle w:val="BodyText"/>
              <w:spacing w:after="0"/>
              <w:jc w:val="center"/>
              <w:rPr>
                <w:sz w:val="20"/>
                <w:szCs w:val="20"/>
              </w:rPr>
            </w:pPr>
            <w:r w:rsidRPr="00E63868">
              <w:rPr>
                <w:sz w:val="20"/>
                <w:szCs w:val="20"/>
              </w:rPr>
              <w:t xml:space="preserve">eMBB </w:t>
            </w:r>
            <w:r>
              <w:rPr>
                <w:sz w:val="20"/>
                <w:szCs w:val="20"/>
              </w:rPr>
              <w:t>SR</w:t>
            </w:r>
            <w:r w:rsidR="001A4040">
              <w:rPr>
                <w:sz w:val="20"/>
                <w:szCs w:val="20"/>
              </w:rPr>
              <w:t xml:space="preserve"> only</w:t>
            </w:r>
          </w:p>
        </w:tc>
        <w:tc>
          <w:tcPr>
            <w:tcW w:w="2835" w:type="dxa"/>
            <w:tcBorders>
              <w:top w:val="single" w:sz="8" w:space="0" w:color="58585A"/>
              <w:left w:val="single" w:sz="8" w:space="0" w:color="58585A"/>
              <w:bottom w:val="single" w:sz="8" w:space="0" w:color="58585A"/>
              <w:right w:val="single" w:sz="8" w:space="0" w:color="58585A"/>
            </w:tcBorders>
            <w:shd w:val="clear" w:color="auto" w:fill="9CC2E5" w:themeFill="accent5" w:themeFillTint="99"/>
            <w:tcMar>
              <w:top w:w="72" w:type="dxa"/>
              <w:left w:w="144" w:type="dxa"/>
              <w:bottom w:w="72" w:type="dxa"/>
              <w:right w:w="144" w:type="dxa"/>
            </w:tcMar>
            <w:hideMark/>
          </w:tcPr>
          <w:p w14:paraId="58D176A7" w14:textId="77777777" w:rsidR="00FD2AB5" w:rsidRPr="00E63868" w:rsidRDefault="00FD2AB5" w:rsidP="00E63868">
            <w:pPr>
              <w:pStyle w:val="BodyText"/>
              <w:spacing w:after="0"/>
              <w:jc w:val="center"/>
              <w:rPr>
                <w:sz w:val="20"/>
                <w:szCs w:val="20"/>
              </w:rPr>
            </w:pPr>
            <w:r w:rsidRPr="00E63868">
              <w:rPr>
                <w:sz w:val="20"/>
                <w:szCs w:val="20"/>
              </w:rPr>
              <w:t>eMBB PUSCH</w:t>
            </w:r>
          </w:p>
        </w:tc>
      </w:tr>
      <w:tr w:rsidR="00FD2AB5" w:rsidRPr="00E63868" w14:paraId="6963E5D9" w14:textId="77777777" w:rsidTr="00E63868">
        <w:trPr>
          <w:trHeight w:val="357"/>
        </w:trPr>
        <w:tc>
          <w:tcPr>
            <w:tcW w:w="1686" w:type="dxa"/>
            <w:tcBorders>
              <w:top w:val="single" w:sz="8" w:space="0" w:color="58585A"/>
              <w:left w:val="single" w:sz="8" w:space="0" w:color="58585A"/>
              <w:bottom w:val="single" w:sz="8" w:space="0" w:color="58585A"/>
              <w:right w:val="single" w:sz="8" w:space="0" w:color="58585A"/>
            </w:tcBorders>
            <w:shd w:val="clear" w:color="auto" w:fill="A8D08D" w:themeFill="accent6" w:themeFillTint="99"/>
            <w:tcMar>
              <w:top w:w="72" w:type="dxa"/>
              <w:left w:w="144" w:type="dxa"/>
              <w:bottom w:w="72" w:type="dxa"/>
              <w:right w:w="144" w:type="dxa"/>
            </w:tcMar>
            <w:hideMark/>
          </w:tcPr>
          <w:p w14:paraId="043FF5AD" w14:textId="77777777" w:rsidR="00FD2AB5" w:rsidRPr="00E63868" w:rsidRDefault="00FD2AB5" w:rsidP="00E63868">
            <w:pPr>
              <w:pStyle w:val="BodyText"/>
              <w:spacing w:after="0"/>
              <w:jc w:val="center"/>
              <w:rPr>
                <w:sz w:val="20"/>
                <w:szCs w:val="20"/>
              </w:rPr>
            </w:pPr>
            <w:r w:rsidRPr="00E63868">
              <w:rPr>
                <w:sz w:val="20"/>
                <w:szCs w:val="20"/>
              </w:rPr>
              <w:t>URLLC PUCCH</w:t>
            </w:r>
            <w:r>
              <w:rPr>
                <w:sz w:val="20"/>
                <w:szCs w:val="20"/>
              </w:rPr>
              <w:t xml:space="preserve"> (</w:t>
            </w:r>
            <w:r w:rsidRPr="00E63868">
              <w:rPr>
                <w:sz w:val="20"/>
                <w:szCs w:val="20"/>
              </w:rPr>
              <w:t>AN</w:t>
            </w:r>
            <w:r>
              <w:rPr>
                <w:sz w:val="20"/>
                <w:szCs w:val="20"/>
              </w:rPr>
              <w:t>)</w:t>
            </w:r>
          </w:p>
        </w:tc>
        <w:tc>
          <w:tcPr>
            <w:tcW w:w="1281"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14:paraId="24C0963C" w14:textId="77777777" w:rsidR="00FD2AB5" w:rsidRPr="00E63868" w:rsidRDefault="00FD2AB5" w:rsidP="00E63868">
            <w:pPr>
              <w:pStyle w:val="BodyText"/>
              <w:spacing w:after="0"/>
              <w:jc w:val="center"/>
              <w:rPr>
                <w:sz w:val="20"/>
                <w:szCs w:val="20"/>
              </w:rPr>
            </w:pPr>
            <w:r w:rsidRPr="00E63868">
              <w:rPr>
                <w:rFonts w:eastAsia="SimSun" w:cstheme="minorHAnsi"/>
                <w:sz w:val="20"/>
                <w:szCs w:val="20"/>
              </w:rPr>
              <w:t>Rule 1</w:t>
            </w:r>
          </w:p>
        </w:tc>
        <w:tc>
          <w:tcPr>
            <w:tcW w:w="1701" w:type="dxa"/>
            <w:tcBorders>
              <w:top w:val="single" w:sz="8" w:space="0" w:color="58585A"/>
              <w:left w:val="single" w:sz="8" w:space="0" w:color="58585A"/>
              <w:bottom w:val="single" w:sz="8" w:space="0" w:color="58585A"/>
              <w:right w:val="single" w:sz="8" w:space="0" w:color="58585A"/>
            </w:tcBorders>
          </w:tcPr>
          <w:p w14:paraId="0B5051F8" w14:textId="77777777" w:rsidR="00FD2AB5" w:rsidRPr="00E63868" w:rsidRDefault="00FD2AB5" w:rsidP="00E63868">
            <w:pPr>
              <w:pStyle w:val="BodyText"/>
              <w:spacing w:after="0"/>
              <w:jc w:val="center"/>
              <w:rPr>
                <w:rFonts w:eastAsia="SimSun" w:cstheme="minorHAnsi"/>
                <w:sz w:val="20"/>
                <w:szCs w:val="20"/>
              </w:rPr>
            </w:pPr>
            <w:r w:rsidRPr="00E63868">
              <w:rPr>
                <w:rFonts w:eastAsia="SimSun" w:cstheme="minorHAnsi"/>
                <w:sz w:val="20"/>
                <w:szCs w:val="20"/>
              </w:rPr>
              <w:t>Rule 1</w:t>
            </w:r>
          </w:p>
        </w:tc>
        <w:tc>
          <w:tcPr>
            <w:tcW w:w="1559" w:type="dxa"/>
            <w:tcBorders>
              <w:top w:val="single" w:sz="8" w:space="0" w:color="58585A"/>
              <w:left w:val="single" w:sz="8" w:space="0" w:color="58585A"/>
              <w:bottom w:val="single" w:sz="8" w:space="0" w:color="58585A"/>
              <w:right w:val="single" w:sz="8" w:space="0" w:color="58585A"/>
            </w:tcBorders>
          </w:tcPr>
          <w:p w14:paraId="2365463A" w14:textId="77777777" w:rsidR="00FD2AB5" w:rsidRPr="00E63868" w:rsidRDefault="00FD2AB5" w:rsidP="00E63868">
            <w:pPr>
              <w:pStyle w:val="BodyText"/>
              <w:spacing w:after="0"/>
              <w:jc w:val="center"/>
              <w:rPr>
                <w:rFonts w:eastAsia="SimSun" w:cstheme="minorHAnsi"/>
                <w:sz w:val="20"/>
                <w:szCs w:val="20"/>
              </w:rPr>
            </w:pPr>
            <w:r w:rsidRPr="00E63868">
              <w:rPr>
                <w:rFonts w:eastAsia="SimSun" w:cstheme="minorHAnsi"/>
                <w:sz w:val="20"/>
                <w:szCs w:val="20"/>
              </w:rPr>
              <w:t>Drop eMBB</w:t>
            </w:r>
          </w:p>
        </w:tc>
        <w:tc>
          <w:tcPr>
            <w:tcW w:w="2835"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14:paraId="7F43DC35" w14:textId="77777777" w:rsidR="00FD2AB5" w:rsidRPr="00E63868" w:rsidRDefault="00FD2AB5" w:rsidP="00E63868">
            <w:pPr>
              <w:pStyle w:val="BodyText"/>
              <w:spacing w:after="0"/>
              <w:jc w:val="center"/>
              <w:rPr>
                <w:sz w:val="20"/>
                <w:szCs w:val="20"/>
              </w:rPr>
            </w:pPr>
            <w:r w:rsidRPr="00E63868">
              <w:rPr>
                <w:sz w:val="20"/>
                <w:szCs w:val="20"/>
              </w:rPr>
              <w:t>Rule 2</w:t>
            </w:r>
          </w:p>
        </w:tc>
      </w:tr>
      <w:tr w:rsidR="00FD2AB5" w:rsidRPr="00F04F5B" w14:paraId="05C60CE1" w14:textId="77777777" w:rsidTr="00E63868">
        <w:trPr>
          <w:trHeight w:val="357"/>
        </w:trPr>
        <w:tc>
          <w:tcPr>
            <w:tcW w:w="1686" w:type="dxa"/>
            <w:tcBorders>
              <w:top w:val="single" w:sz="8" w:space="0" w:color="58585A"/>
              <w:left w:val="single" w:sz="8" w:space="0" w:color="58585A"/>
              <w:bottom w:val="single" w:sz="8" w:space="0" w:color="58585A"/>
              <w:right w:val="single" w:sz="8" w:space="0" w:color="58585A"/>
            </w:tcBorders>
            <w:shd w:val="clear" w:color="auto" w:fill="A8D08D" w:themeFill="accent6" w:themeFillTint="99"/>
            <w:tcMar>
              <w:top w:w="72" w:type="dxa"/>
              <w:left w:w="144" w:type="dxa"/>
              <w:bottom w:w="72" w:type="dxa"/>
              <w:right w:w="144" w:type="dxa"/>
            </w:tcMar>
            <w:hideMark/>
          </w:tcPr>
          <w:p w14:paraId="387594C4" w14:textId="77777777" w:rsidR="00FD2AB5" w:rsidRPr="00E63868" w:rsidRDefault="00FD2AB5" w:rsidP="00E63868">
            <w:pPr>
              <w:pStyle w:val="BodyText"/>
              <w:spacing w:after="0"/>
              <w:jc w:val="center"/>
              <w:rPr>
                <w:sz w:val="20"/>
                <w:szCs w:val="20"/>
              </w:rPr>
            </w:pPr>
            <w:r w:rsidRPr="00E63868">
              <w:rPr>
                <w:sz w:val="20"/>
                <w:szCs w:val="20"/>
              </w:rPr>
              <w:t>URLLC PUCCH (AN+SR)</w:t>
            </w:r>
          </w:p>
        </w:tc>
        <w:tc>
          <w:tcPr>
            <w:tcW w:w="1281"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14:paraId="11D9025D" w14:textId="77777777" w:rsidR="00FD2AB5" w:rsidRPr="00E63868" w:rsidRDefault="00FD2AB5" w:rsidP="00E63868">
            <w:pPr>
              <w:pStyle w:val="BodyText"/>
              <w:spacing w:after="0"/>
              <w:jc w:val="center"/>
              <w:rPr>
                <w:sz w:val="20"/>
                <w:szCs w:val="20"/>
              </w:rPr>
            </w:pPr>
            <w:r w:rsidRPr="00E63868">
              <w:rPr>
                <w:sz w:val="20"/>
                <w:szCs w:val="20"/>
              </w:rPr>
              <w:t>Rule 1</w:t>
            </w:r>
          </w:p>
        </w:tc>
        <w:tc>
          <w:tcPr>
            <w:tcW w:w="1701" w:type="dxa"/>
            <w:tcBorders>
              <w:top w:val="single" w:sz="8" w:space="0" w:color="58585A"/>
              <w:left w:val="single" w:sz="8" w:space="0" w:color="58585A"/>
              <w:bottom w:val="single" w:sz="8" w:space="0" w:color="58585A"/>
              <w:right w:val="single" w:sz="8" w:space="0" w:color="58585A"/>
            </w:tcBorders>
          </w:tcPr>
          <w:p w14:paraId="4D3C777C" w14:textId="77777777" w:rsidR="00FD2AB5" w:rsidRPr="00E63868" w:rsidRDefault="00FD2AB5" w:rsidP="00E63868">
            <w:pPr>
              <w:pStyle w:val="BodyText"/>
              <w:spacing w:after="0"/>
              <w:jc w:val="center"/>
              <w:rPr>
                <w:sz w:val="20"/>
                <w:szCs w:val="20"/>
              </w:rPr>
            </w:pPr>
            <w:r w:rsidRPr="00E63868">
              <w:rPr>
                <w:sz w:val="20"/>
                <w:szCs w:val="20"/>
              </w:rPr>
              <w:t>Drop eMBB</w:t>
            </w:r>
          </w:p>
        </w:tc>
        <w:tc>
          <w:tcPr>
            <w:tcW w:w="1559" w:type="dxa"/>
            <w:tcBorders>
              <w:top w:val="single" w:sz="8" w:space="0" w:color="58585A"/>
              <w:left w:val="single" w:sz="8" w:space="0" w:color="58585A"/>
              <w:bottom w:val="single" w:sz="8" w:space="0" w:color="58585A"/>
              <w:right w:val="single" w:sz="8" w:space="0" w:color="58585A"/>
            </w:tcBorders>
          </w:tcPr>
          <w:p w14:paraId="23C0B7C0" w14:textId="77777777" w:rsidR="00FD2AB5" w:rsidRPr="00E63868" w:rsidRDefault="00FD2AB5" w:rsidP="00E63868">
            <w:pPr>
              <w:pStyle w:val="BodyText"/>
              <w:spacing w:after="0"/>
              <w:jc w:val="center"/>
              <w:rPr>
                <w:sz w:val="20"/>
                <w:szCs w:val="20"/>
              </w:rPr>
            </w:pPr>
            <w:r w:rsidRPr="00E63868">
              <w:rPr>
                <w:sz w:val="20"/>
                <w:szCs w:val="20"/>
              </w:rPr>
              <w:t>Drop eMBB</w:t>
            </w:r>
          </w:p>
        </w:tc>
        <w:tc>
          <w:tcPr>
            <w:tcW w:w="2835"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14:paraId="33560336" w14:textId="77777777" w:rsidR="00FD2AB5" w:rsidRPr="00E63868" w:rsidRDefault="00FD2AB5" w:rsidP="00E63868">
            <w:pPr>
              <w:pStyle w:val="BodyText"/>
              <w:spacing w:after="0"/>
              <w:jc w:val="center"/>
              <w:rPr>
                <w:sz w:val="20"/>
                <w:szCs w:val="20"/>
              </w:rPr>
            </w:pPr>
            <w:r w:rsidRPr="00E63868">
              <w:rPr>
                <w:sz w:val="20"/>
                <w:szCs w:val="20"/>
              </w:rPr>
              <w:t>Drop eMBB</w:t>
            </w:r>
          </w:p>
        </w:tc>
      </w:tr>
      <w:tr w:rsidR="00FD2AB5" w:rsidRPr="00F04F5B" w14:paraId="219A34C9" w14:textId="77777777" w:rsidTr="00E63868">
        <w:trPr>
          <w:trHeight w:val="286"/>
        </w:trPr>
        <w:tc>
          <w:tcPr>
            <w:tcW w:w="1686" w:type="dxa"/>
            <w:tcBorders>
              <w:top w:val="single" w:sz="8" w:space="0" w:color="58585A"/>
              <w:left w:val="single" w:sz="8" w:space="0" w:color="58585A"/>
              <w:bottom w:val="single" w:sz="8" w:space="0" w:color="58585A"/>
              <w:right w:val="single" w:sz="8" w:space="0" w:color="58585A"/>
            </w:tcBorders>
            <w:shd w:val="clear" w:color="auto" w:fill="A8D08D" w:themeFill="accent6" w:themeFillTint="99"/>
            <w:tcMar>
              <w:top w:w="72" w:type="dxa"/>
              <w:left w:w="144" w:type="dxa"/>
              <w:bottom w:w="72" w:type="dxa"/>
              <w:right w:w="144" w:type="dxa"/>
            </w:tcMar>
            <w:hideMark/>
          </w:tcPr>
          <w:p w14:paraId="19E8DA8C" w14:textId="77777777" w:rsidR="00FD2AB5" w:rsidRPr="00E63868" w:rsidRDefault="00FD2AB5" w:rsidP="00E63868">
            <w:pPr>
              <w:pStyle w:val="BodyText"/>
              <w:spacing w:after="0"/>
              <w:jc w:val="center"/>
              <w:rPr>
                <w:sz w:val="20"/>
                <w:szCs w:val="20"/>
              </w:rPr>
            </w:pPr>
            <w:r w:rsidRPr="00E63868">
              <w:rPr>
                <w:sz w:val="20"/>
                <w:szCs w:val="20"/>
              </w:rPr>
              <w:t>URLLC PUCCH (SR)</w:t>
            </w:r>
          </w:p>
        </w:tc>
        <w:tc>
          <w:tcPr>
            <w:tcW w:w="1281"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14:paraId="1514F94A" w14:textId="77777777" w:rsidR="00FD2AB5" w:rsidRPr="00E63868" w:rsidRDefault="00FD2AB5" w:rsidP="00E63868">
            <w:pPr>
              <w:pStyle w:val="BodyText"/>
              <w:spacing w:after="0"/>
              <w:jc w:val="center"/>
              <w:rPr>
                <w:sz w:val="20"/>
                <w:szCs w:val="20"/>
              </w:rPr>
            </w:pPr>
            <w:r w:rsidRPr="00E63868">
              <w:rPr>
                <w:sz w:val="20"/>
                <w:szCs w:val="20"/>
              </w:rPr>
              <w:t>Drop eMBB</w:t>
            </w:r>
          </w:p>
        </w:tc>
        <w:tc>
          <w:tcPr>
            <w:tcW w:w="1701" w:type="dxa"/>
            <w:tcBorders>
              <w:top w:val="single" w:sz="8" w:space="0" w:color="58585A"/>
              <w:left w:val="single" w:sz="8" w:space="0" w:color="58585A"/>
              <w:bottom w:val="single" w:sz="8" w:space="0" w:color="58585A"/>
              <w:right w:val="single" w:sz="8" w:space="0" w:color="58585A"/>
            </w:tcBorders>
          </w:tcPr>
          <w:p w14:paraId="60AC49D9" w14:textId="77777777" w:rsidR="00FD2AB5" w:rsidRPr="00E63868" w:rsidRDefault="00FD2AB5" w:rsidP="00E63868">
            <w:pPr>
              <w:pStyle w:val="BodyText"/>
              <w:spacing w:after="0"/>
              <w:jc w:val="center"/>
              <w:rPr>
                <w:sz w:val="20"/>
                <w:szCs w:val="20"/>
              </w:rPr>
            </w:pPr>
            <w:r w:rsidRPr="00E63868">
              <w:rPr>
                <w:sz w:val="20"/>
                <w:szCs w:val="20"/>
              </w:rPr>
              <w:t>Drop eMBB</w:t>
            </w:r>
          </w:p>
        </w:tc>
        <w:tc>
          <w:tcPr>
            <w:tcW w:w="1559" w:type="dxa"/>
            <w:tcBorders>
              <w:top w:val="single" w:sz="8" w:space="0" w:color="58585A"/>
              <w:left w:val="single" w:sz="8" w:space="0" w:color="58585A"/>
              <w:bottom w:val="single" w:sz="8" w:space="0" w:color="58585A"/>
              <w:right w:val="single" w:sz="8" w:space="0" w:color="58585A"/>
            </w:tcBorders>
          </w:tcPr>
          <w:p w14:paraId="4C99EBFD" w14:textId="77777777" w:rsidR="00FD2AB5" w:rsidRPr="00E63868" w:rsidRDefault="00FD2AB5" w:rsidP="00E63868">
            <w:pPr>
              <w:pStyle w:val="BodyText"/>
              <w:spacing w:after="0"/>
              <w:jc w:val="center"/>
              <w:rPr>
                <w:sz w:val="20"/>
                <w:szCs w:val="20"/>
              </w:rPr>
            </w:pPr>
            <w:r w:rsidRPr="00E63868">
              <w:rPr>
                <w:sz w:val="20"/>
                <w:szCs w:val="20"/>
              </w:rPr>
              <w:t>Drop eMBB</w:t>
            </w:r>
          </w:p>
        </w:tc>
        <w:tc>
          <w:tcPr>
            <w:tcW w:w="2835"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14:paraId="47FF20CD" w14:textId="77777777" w:rsidR="00FD2AB5" w:rsidRPr="00E63868" w:rsidRDefault="00FD2AB5" w:rsidP="00E63868">
            <w:pPr>
              <w:pStyle w:val="BodyText"/>
              <w:spacing w:after="0"/>
              <w:jc w:val="center"/>
              <w:rPr>
                <w:sz w:val="20"/>
                <w:szCs w:val="20"/>
              </w:rPr>
            </w:pPr>
            <w:r w:rsidRPr="00E63868">
              <w:rPr>
                <w:sz w:val="20"/>
                <w:szCs w:val="20"/>
              </w:rPr>
              <w:t>Drop eMBB</w:t>
            </w:r>
          </w:p>
        </w:tc>
      </w:tr>
      <w:tr w:rsidR="00FD2AB5" w:rsidRPr="00EC372F" w14:paraId="7C418823" w14:textId="77777777" w:rsidTr="00E63868">
        <w:trPr>
          <w:trHeight w:val="498"/>
        </w:trPr>
        <w:tc>
          <w:tcPr>
            <w:tcW w:w="1686" w:type="dxa"/>
            <w:tcBorders>
              <w:top w:val="single" w:sz="8" w:space="0" w:color="58585A"/>
              <w:left w:val="single" w:sz="8" w:space="0" w:color="58585A"/>
              <w:bottom w:val="single" w:sz="8" w:space="0" w:color="58585A"/>
              <w:right w:val="single" w:sz="8" w:space="0" w:color="58585A"/>
            </w:tcBorders>
            <w:shd w:val="clear" w:color="auto" w:fill="A8D08D" w:themeFill="accent6" w:themeFillTint="99"/>
            <w:tcMar>
              <w:top w:w="72" w:type="dxa"/>
              <w:left w:w="144" w:type="dxa"/>
              <w:bottom w:w="72" w:type="dxa"/>
              <w:right w:w="144" w:type="dxa"/>
            </w:tcMar>
            <w:hideMark/>
          </w:tcPr>
          <w:p w14:paraId="1A450DDB" w14:textId="77777777" w:rsidR="00FD2AB5" w:rsidRPr="00E63868" w:rsidRDefault="00FD2AB5" w:rsidP="00E63868">
            <w:pPr>
              <w:pStyle w:val="BodyText"/>
              <w:spacing w:after="0"/>
              <w:jc w:val="center"/>
              <w:rPr>
                <w:sz w:val="20"/>
                <w:szCs w:val="20"/>
              </w:rPr>
            </w:pPr>
            <w:r w:rsidRPr="00E63868">
              <w:rPr>
                <w:sz w:val="20"/>
                <w:szCs w:val="20"/>
              </w:rPr>
              <w:t>URLLC PUSCH</w:t>
            </w:r>
          </w:p>
        </w:tc>
        <w:tc>
          <w:tcPr>
            <w:tcW w:w="1281"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14:paraId="6631552F" w14:textId="77777777" w:rsidR="00FD2AB5" w:rsidRPr="00E63868" w:rsidRDefault="00FD2AB5" w:rsidP="00E63868">
            <w:pPr>
              <w:pStyle w:val="BodyText"/>
              <w:spacing w:after="0"/>
              <w:jc w:val="center"/>
              <w:rPr>
                <w:sz w:val="20"/>
                <w:szCs w:val="20"/>
              </w:rPr>
            </w:pPr>
            <w:r w:rsidRPr="00E63868">
              <w:rPr>
                <w:sz w:val="20"/>
                <w:szCs w:val="20"/>
              </w:rPr>
              <w:t>Rule 3</w:t>
            </w:r>
          </w:p>
        </w:tc>
        <w:tc>
          <w:tcPr>
            <w:tcW w:w="1701" w:type="dxa"/>
            <w:tcBorders>
              <w:top w:val="single" w:sz="8" w:space="0" w:color="58585A"/>
              <w:left w:val="single" w:sz="8" w:space="0" w:color="58585A"/>
              <w:bottom w:val="single" w:sz="8" w:space="0" w:color="58585A"/>
              <w:right w:val="single" w:sz="8" w:space="0" w:color="58585A"/>
            </w:tcBorders>
          </w:tcPr>
          <w:p w14:paraId="0D9DE8FC" w14:textId="77777777" w:rsidR="00FD2AB5" w:rsidRPr="00E63868" w:rsidRDefault="00FD2AB5" w:rsidP="00E63868">
            <w:pPr>
              <w:pStyle w:val="BodyText"/>
              <w:spacing w:after="0"/>
              <w:jc w:val="center"/>
              <w:rPr>
                <w:rFonts w:eastAsia="SimSun" w:cstheme="minorHAnsi"/>
                <w:sz w:val="20"/>
                <w:szCs w:val="20"/>
              </w:rPr>
            </w:pPr>
            <w:r w:rsidRPr="00E63868">
              <w:rPr>
                <w:rFonts w:eastAsia="SimSun" w:cstheme="minorHAnsi"/>
                <w:sz w:val="20"/>
                <w:szCs w:val="20"/>
              </w:rPr>
              <w:t>Rule 3</w:t>
            </w:r>
          </w:p>
        </w:tc>
        <w:tc>
          <w:tcPr>
            <w:tcW w:w="1559" w:type="dxa"/>
            <w:tcBorders>
              <w:top w:val="single" w:sz="8" w:space="0" w:color="58585A"/>
              <w:left w:val="single" w:sz="8" w:space="0" w:color="58585A"/>
              <w:bottom w:val="single" w:sz="8" w:space="0" w:color="58585A"/>
              <w:right w:val="single" w:sz="8" w:space="0" w:color="58585A"/>
            </w:tcBorders>
          </w:tcPr>
          <w:p w14:paraId="7DFFB727" w14:textId="77777777" w:rsidR="00FD2AB5" w:rsidRPr="00E63868" w:rsidRDefault="00FD2AB5" w:rsidP="00E63868">
            <w:pPr>
              <w:pStyle w:val="BodyText"/>
              <w:spacing w:after="0"/>
              <w:jc w:val="center"/>
              <w:rPr>
                <w:rFonts w:eastAsia="SimSun" w:cstheme="minorHAnsi"/>
                <w:sz w:val="20"/>
                <w:szCs w:val="20"/>
              </w:rPr>
            </w:pPr>
            <w:r w:rsidRPr="00E63868">
              <w:rPr>
                <w:rFonts w:eastAsia="SimSun" w:cstheme="minorHAnsi"/>
                <w:sz w:val="20"/>
                <w:szCs w:val="20"/>
              </w:rPr>
              <w:t>Drop eMBB</w:t>
            </w:r>
          </w:p>
        </w:tc>
        <w:tc>
          <w:tcPr>
            <w:tcW w:w="2835"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14:paraId="5622486E" w14:textId="77777777" w:rsidR="00FD2AB5" w:rsidRPr="00EC372F" w:rsidRDefault="00FD2AB5" w:rsidP="00E63868">
            <w:pPr>
              <w:pStyle w:val="BodyText"/>
              <w:spacing w:after="0"/>
              <w:jc w:val="center"/>
              <w:rPr>
                <w:sz w:val="20"/>
                <w:szCs w:val="20"/>
              </w:rPr>
            </w:pPr>
            <w:r w:rsidRPr="00EC372F">
              <w:rPr>
                <w:rFonts w:eastAsia="SimSun" w:cstheme="minorHAnsi"/>
                <w:sz w:val="20"/>
                <w:szCs w:val="20"/>
              </w:rPr>
              <w:t>Pending rule (due the ongoing discussions in RAN2).</w:t>
            </w:r>
          </w:p>
        </w:tc>
      </w:tr>
      <w:tr w:rsidR="00FD2AB5" w:rsidRPr="00B04AF5" w14:paraId="186BD240" w14:textId="77777777" w:rsidTr="00E63868">
        <w:trPr>
          <w:trHeight w:val="498"/>
        </w:trPr>
        <w:tc>
          <w:tcPr>
            <w:tcW w:w="9062" w:type="dxa"/>
            <w:gridSpan w:val="5"/>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tcPr>
          <w:p w14:paraId="7910A14B" w14:textId="77777777" w:rsidR="00FD2AB5" w:rsidRPr="00EC372F" w:rsidRDefault="00FD2AB5" w:rsidP="00E63868">
            <w:pPr>
              <w:rPr>
                <w:rFonts w:eastAsia="SimSun" w:cstheme="minorHAnsi"/>
                <w:b/>
              </w:rPr>
            </w:pPr>
            <w:r w:rsidRPr="00EC372F">
              <w:rPr>
                <w:rFonts w:eastAsia="SimSun" w:cstheme="minorHAnsi"/>
                <w:b/>
              </w:rPr>
              <w:t>Rule 1:</w:t>
            </w:r>
          </w:p>
          <w:p w14:paraId="0E08C0BF" w14:textId="77777777" w:rsidR="00FD2AB5" w:rsidRPr="00EC372F" w:rsidRDefault="00FD2AB5" w:rsidP="00E63868">
            <w:pPr>
              <w:rPr>
                <w:rFonts w:eastAsia="SimSun" w:cstheme="minorHAnsi"/>
                <w:sz w:val="18"/>
                <w:szCs w:val="20"/>
              </w:rPr>
            </w:pPr>
            <w:r w:rsidRPr="00EC372F">
              <w:rPr>
                <w:rFonts w:eastAsia="SimSun" w:cstheme="minorHAnsi"/>
                <w:sz w:val="18"/>
                <w:szCs w:val="20"/>
              </w:rPr>
              <w:t>Rel-15 is used as baseline for multiplexing with following simplifications.</w:t>
            </w:r>
          </w:p>
          <w:p w14:paraId="00D714AA" w14:textId="6E54AB56" w:rsidR="00FD2AB5" w:rsidRPr="00B04AF5" w:rsidRDefault="00FD2AB5" w:rsidP="00E63868">
            <w:pPr>
              <w:rPr>
                <w:rFonts w:eastAsia="SimSun" w:cstheme="minorHAnsi"/>
                <w:sz w:val="18"/>
                <w:szCs w:val="20"/>
              </w:rPr>
            </w:pPr>
            <w:r w:rsidRPr="00EC372F">
              <w:rPr>
                <w:rFonts w:eastAsia="SimSun" w:cstheme="minorHAnsi"/>
                <w:sz w:val="18"/>
                <w:szCs w:val="20"/>
              </w:rPr>
              <w:t xml:space="preserve">If multiplexing timeline is not met, drop eMBB UCI and transmit only URLLC </w:t>
            </w:r>
            <w:r w:rsidR="00260837">
              <w:rPr>
                <w:rFonts w:eastAsia="SimSun" w:cstheme="minorHAnsi"/>
                <w:sz w:val="18"/>
                <w:szCs w:val="20"/>
              </w:rPr>
              <w:t>UCI</w:t>
            </w:r>
            <w:r w:rsidRPr="00B04AF5">
              <w:rPr>
                <w:rFonts w:eastAsia="SimSun" w:cstheme="minorHAnsi"/>
                <w:sz w:val="18"/>
                <w:szCs w:val="20"/>
              </w:rPr>
              <w:t xml:space="preserve">. Otherwise, a PUCCH resource set configured for URLLC AN for the corresponding sub-slot URLLC that supports the total number of URLLC </w:t>
            </w:r>
            <w:r w:rsidR="00AD55B1">
              <w:rPr>
                <w:rFonts w:eastAsia="SimSun" w:cstheme="minorHAnsi"/>
                <w:sz w:val="18"/>
                <w:szCs w:val="20"/>
              </w:rPr>
              <w:t>UCI</w:t>
            </w:r>
            <w:r w:rsidRPr="00B04AF5">
              <w:rPr>
                <w:rFonts w:eastAsia="SimSun" w:cstheme="minorHAnsi"/>
                <w:sz w:val="18"/>
                <w:szCs w:val="20"/>
              </w:rPr>
              <w:t xml:space="preserve"> and </w:t>
            </w:r>
            <w:proofErr w:type="spellStart"/>
            <w:r w:rsidRPr="00B04AF5">
              <w:rPr>
                <w:rFonts w:eastAsia="SimSun" w:cstheme="minorHAnsi"/>
                <w:sz w:val="18"/>
                <w:szCs w:val="20"/>
              </w:rPr>
              <w:t>eMBB</w:t>
            </w:r>
            <w:proofErr w:type="spellEnd"/>
            <w:r w:rsidRPr="00B04AF5">
              <w:rPr>
                <w:rFonts w:eastAsia="SimSun" w:cstheme="minorHAnsi"/>
                <w:sz w:val="18"/>
                <w:szCs w:val="20"/>
              </w:rPr>
              <w:t xml:space="preserve"> UCI is used for multiplexing.</w:t>
            </w:r>
          </w:p>
          <w:p w14:paraId="564076DA" w14:textId="273DD85A" w:rsidR="00FD2AB5" w:rsidRPr="00B04AF5" w:rsidRDefault="00FD2AB5" w:rsidP="00E63868">
            <w:pPr>
              <w:numPr>
                <w:ilvl w:val="0"/>
                <w:numId w:val="46"/>
              </w:numPr>
              <w:rPr>
                <w:rFonts w:eastAsia="SimSun" w:cstheme="minorHAnsi"/>
                <w:sz w:val="18"/>
                <w:szCs w:val="20"/>
              </w:rPr>
            </w:pPr>
            <w:r w:rsidRPr="00B04AF5">
              <w:rPr>
                <w:rFonts w:eastAsia="SimSun" w:cstheme="minorHAnsi"/>
                <w:sz w:val="18"/>
                <w:szCs w:val="20"/>
              </w:rPr>
              <w:t>If the determined PUCCH resource based on the last DCI for URLLC P</w:t>
            </w:r>
            <w:r w:rsidR="00AD55B1">
              <w:rPr>
                <w:rFonts w:eastAsia="SimSun" w:cstheme="minorHAnsi"/>
                <w:sz w:val="18"/>
                <w:szCs w:val="20"/>
              </w:rPr>
              <w:t>D</w:t>
            </w:r>
            <w:r w:rsidRPr="00B04AF5">
              <w:rPr>
                <w:rFonts w:eastAsia="SimSun" w:cstheme="minorHAnsi"/>
                <w:sz w:val="18"/>
                <w:szCs w:val="20"/>
              </w:rPr>
              <w:t xml:space="preserve">SCH, overlaps with any other PUCCH/PUSCH resource in the slot, multiplexing is not performed and </w:t>
            </w:r>
            <w:proofErr w:type="spellStart"/>
            <w:r w:rsidRPr="00B04AF5">
              <w:rPr>
                <w:rFonts w:eastAsia="SimSun" w:cstheme="minorHAnsi"/>
                <w:sz w:val="18"/>
                <w:szCs w:val="20"/>
              </w:rPr>
              <w:t>eMBB</w:t>
            </w:r>
            <w:proofErr w:type="spellEnd"/>
            <w:r w:rsidRPr="00B04AF5">
              <w:rPr>
                <w:rFonts w:eastAsia="SimSun" w:cstheme="minorHAnsi"/>
                <w:sz w:val="18"/>
                <w:szCs w:val="20"/>
              </w:rPr>
              <w:t xml:space="preserve"> </w:t>
            </w:r>
            <w:r w:rsidR="00AD55B1">
              <w:rPr>
                <w:rFonts w:eastAsia="SimSun" w:cstheme="minorHAnsi"/>
                <w:sz w:val="18"/>
                <w:szCs w:val="20"/>
              </w:rPr>
              <w:t>UCI</w:t>
            </w:r>
            <w:r w:rsidRPr="00B04AF5">
              <w:rPr>
                <w:rFonts w:eastAsia="SimSun" w:cstheme="minorHAnsi"/>
                <w:sz w:val="18"/>
                <w:szCs w:val="20"/>
              </w:rPr>
              <w:t xml:space="preserve"> is dropped and URLLC </w:t>
            </w:r>
            <w:r w:rsidR="00AD55B1">
              <w:rPr>
                <w:rFonts w:eastAsia="SimSun" w:cstheme="minorHAnsi"/>
                <w:sz w:val="18"/>
                <w:szCs w:val="20"/>
              </w:rPr>
              <w:t>UCI</w:t>
            </w:r>
            <w:r w:rsidRPr="00B04AF5">
              <w:rPr>
                <w:rFonts w:eastAsia="SimSun" w:cstheme="minorHAnsi"/>
                <w:sz w:val="18"/>
                <w:szCs w:val="20"/>
              </w:rPr>
              <w:t xml:space="preserve"> is transmitted in the URLLC PUCCH.</w:t>
            </w:r>
          </w:p>
          <w:p w14:paraId="021C72C6" w14:textId="353EE4DD" w:rsidR="00FD2AB5" w:rsidRPr="00B04AF5" w:rsidRDefault="00FD2AB5" w:rsidP="00E63868">
            <w:pPr>
              <w:numPr>
                <w:ilvl w:val="0"/>
                <w:numId w:val="46"/>
              </w:numPr>
              <w:rPr>
                <w:rFonts w:eastAsia="SimSun"/>
                <w:szCs w:val="20"/>
              </w:rPr>
            </w:pPr>
            <w:r w:rsidRPr="00B04AF5">
              <w:rPr>
                <w:rFonts w:eastAsia="SimSun" w:cstheme="minorHAnsi"/>
                <w:sz w:val="18"/>
                <w:szCs w:val="20"/>
              </w:rPr>
              <w:t xml:space="preserve">Otherwise, total UCI (i.e. URLLC </w:t>
            </w:r>
            <w:r w:rsidR="00FF5C07">
              <w:rPr>
                <w:rFonts w:eastAsia="SimSun" w:cstheme="minorHAnsi"/>
                <w:sz w:val="18"/>
                <w:szCs w:val="20"/>
              </w:rPr>
              <w:t>UCI</w:t>
            </w:r>
            <w:r w:rsidRPr="00B04AF5">
              <w:rPr>
                <w:rFonts w:eastAsia="SimSun" w:cstheme="minorHAnsi"/>
                <w:sz w:val="18"/>
                <w:szCs w:val="20"/>
              </w:rPr>
              <w:t xml:space="preserve">  </w:t>
            </w:r>
            <w:proofErr w:type="spellStart"/>
            <w:r w:rsidRPr="00B04AF5">
              <w:rPr>
                <w:rFonts w:eastAsia="SimSun" w:cstheme="minorHAnsi"/>
                <w:sz w:val="18"/>
                <w:szCs w:val="20"/>
              </w:rPr>
              <w:t>eMBB</w:t>
            </w:r>
            <w:proofErr w:type="spellEnd"/>
            <w:r w:rsidRPr="00B04AF5">
              <w:rPr>
                <w:rFonts w:eastAsia="SimSun" w:cstheme="minorHAnsi"/>
                <w:sz w:val="18"/>
                <w:szCs w:val="20"/>
              </w:rPr>
              <w:t xml:space="preserve"> UCI</w:t>
            </w:r>
            <w:r w:rsidR="00FE5A86">
              <w:rPr>
                <w:rFonts w:eastAsia="SimSun" w:cstheme="minorHAnsi"/>
                <w:sz w:val="18"/>
                <w:szCs w:val="20"/>
              </w:rPr>
              <w:t xml:space="preserve"> excluding</w:t>
            </w:r>
            <w:r w:rsidR="005829E3">
              <w:rPr>
                <w:rFonts w:eastAsia="SimSun" w:cstheme="minorHAnsi"/>
                <w:sz w:val="18"/>
                <w:szCs w:val="20"/>
              </w:rPr>
              <w:t xml:space="preserve"> SR</w:t>
            </w:r>
            <w:r w:rsidRPr="00B04AF5">
              <w:rPr>
                <w:rFonts w:eastAsia="SimSun" w:cstheme="minorHAnsi"/>
                <w:sz w:val="18"/>
                <w:szCs w:val="20"/>
              </w:rPr>
              <w:t>) is multiplexed on the new determined URLLC PUCCH resource</w:t>
            </w:r>
          </w:p>
        </w:tc>
      </w:tr>
      <w:tr w:rsidR="00FD2AB5" w:rsidRPr="00B04AF5" w14:paraId="5BF69652" w14:textId="77777777" w:rsidTr="00E63868">
        <w:trPr>
          <w:trHeight w:val="498"/>
        </w:trPr>
        <w:tc>
          <w:tcPr>
            <w:tcW w:w="9062" w:type="dxa"/>
            <w:gridSpan w:val="5"/>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tcPr>
          <w:p w14:paraId="7B6D9D31" w14:textId="77777777" w:rsidR="00FD2AB5" w:rsidRPr="00EC372F" w:rsidRDefault="00FD2AB5" w:rsidP="003A54BE">
            <w:pPr>
              <w:pStyle w:val="BodyText"/>
              <w:jc w:val="both"/>
              <w:rPr>
                <w:rFonts w:cstheme="minorHAnsi"/>
                <w:b/>
                <w:sz w:val="20"/>
                <w:szCs w:val="20"/>
              </w:rPr>
            </w:pPr>
            <w:r w:rsidRPr="00EC372F">
              <w:rPr>
                <w:rFonts w:cstheme="minorHAnsi"/>
                <w:b/>
                <w:sz w:val="20"/>
                <w:szCs w:val="20"/>
              </w:rPr>
              <w:t>Rule 2:</w:t>
            </w:r>
          </w:p>
          <w:p w14:paraId="37345DA2" w14:textId="77777777" w:rsidR="00FD2AB5" w:rsidRPr="00EC372F" w:rsidRDefault="00FD2AB5" w:rsidP="00E63868">
            <w:pPr>
              <w:spacing w:afterLines="50" w:after="120"/>
              <w:jc w:val="both"/>
              <w:rPr>
                <w:rFonts w:eastAsia="SimSun" w:cstheme="minorHAnsi"/>
                <w:sz w:val="18"/>
                <w:szCs w:val="20"/>
              </w:rPr>
            </w:pPr>
            <w:r w:rsidRPr="00EC372F">
              <w:rPr>
                <w:rFonts w:eastAsia="SimSun" w:cstheme="minorHAnsi"/>
                <w:sz w:val="18"/>
                <w:szCs w:val="20"/>
              </w:rPr>
              <w:t>If multiplexing timeline is not met, the UE drops eMBB PUSCH and transmit only URLLC AN. Otherwise, the UE multiplexes URLLC AN on eMBB PUSCH based on Rel-15.</w:t>
            </w:r>
          </w:p>
          <w:p w14:paraId="6EF8DB01" w14:textId="77777777" w:rsidR="00FD2AB5" w:rsidRPr="00B04AF5" w:rsidRDefault="00FD2AB5" w:rsidP="00E63868">
            <w:pPr>
              <w:spacing w:afterLines="50" w:after="120"/>
              <w:jc w:val="both"/>
              <w:rPr>
                <w:rFonts w:eastAsia="SimSun" w:cstheme="minorHAnsi"/>
                <w:sz w:val="18"/>
                <w:szCs w:val="20"/>
              </w:rPr>
            </w:pPr>
            <w:r w:rsidRPr="00EC372F">
              <w:rPr>
                <w:rFonts w:eastAsia="SimSun" w:cstheme="minorHAnsi"/>
                <w:sz w:val="18"/>
                <w:szCs w:val="20"/>
              </w:rPr>
              <w:t>Note that Since PUSCH is scheduled after DL grants corresponding to URLLC AN, the DAI, beta and time and frequency resources for PUSCH should be scheduled properly to meet the delay and reliability required for URLLC.</w:t>
            </w:r>
          </w:p>
        </w:tc>
      </w:tr>
      <w:tr w:rsidR="00FD2AB5" w:rsidRPr="00EC372F" w14:paraId="4F993EA9" w14:textId="77777777" w:rsidTr="00E63868">
        <w:trPr>
          <w:trHeight w:val="498"/>
        </w:trPr>
        <w:tc>
          <w:tcPr>
            <w:tcW w:w="9062" w:type="dxa"/>
            <w:gridSpan w:val="5"/>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tcPr>
          <w:p w14:paraId="1DF1A36E" w14:textId="77777777" w:rsidR="00FD2AB5" w:rsidRPr="00EC372F" w:rsidRDefault="00FD2AB5" w:rsidP="00E63868">
            <w:pPr>
              <w:pStyle w:val="BodyText"/>
              <w:spacing w:after="0"/>
              <w:rPr>
                <w:rFonts w:eastAsia="SimSun" w:cstheme="minorHAnsi"/>
                <w:b/>
                <w:sz w:val="20"/>
                <w:szCs w:val="20"/>
              </w:rPr>
            </w:pPr>
            <w:r w:rsidRPr="00EC372F">
              <w:rPr>
                <w:rFonts w:eastAsia="SimSun" w:cstheme="minorHAnsi"/>
                <w:b/>
                <w:sz w:val="20"/>
                <w:szCs w:val="20"/>
              </w:rPr>
              <w:t>Rule 3:</w:t>
            </w:r>
          </w:p>
          <w:p w14:paraId="5A176C0E" w14:textId="77777777" w:rsidR="00FD2AB5" w:rsidRPr="00EC372F" w:rsidRDefault="00FD2AB5" w:rsidP="00E63868">
            <w:pPr>
              <w:spacing w:afterLines="50" w:after="120"/>
              <w:jc w:val="both"/>
              <w:rPr>
                <w:rFonts w:eastAsia="SimSun" w:cstheme="minorHAnsi"/>
                <w:sz w:val="18"/>
                <w:szCs w:val="20"/>
              </w:rPr>
            </w:pPr>
            <w:r w:rsidRPr="00EC372F">
              <w:rPr>
                <w:rFonts w:eastAsia="SimSun" w:cstheme="minorHAnsi"/>
                <w:sz w:val="18"/>
                <w:szCs w:val="20"/>
              </w:rPr>
              <w:t xml:space="preserve">UCI can be piggy-back on PUSCH if the reliability requirement of the PUSCH is met. For the case that the URLLC PUSCH is scheduled by UL grant, the gNB when schedules the PUSCH is aware of the upcoming overlapping with the UCI PUCCH resource. Hence, if gNB allocates resources to PUSCH such that with eMBB UCI, the reliability of PUSCH for URLLC can be met, multiplexing can be done. Otherwise, it should be avoided. Hence, gNB should indicate to the UE whether to </w:t>
            </w:r>
            <w:r w:rsidRPr="00EC372F">
              <w:rPr>
                <w:rFonts w:eastAsia="SimSun" w:cstheme="minorHAnsi"/>
                <w:sz w:val="18"/>
                <w:szCs w:val="20"/>
              </w:rPr>
              <w:lastRenderedPageBreak/>
              <w:t>multiplex or not. The indication can be done by using the beta factor, where a zero and non-zero value, indicates to drop or multiplex the eMBB UCI, respectively.</w:t>
            </w:r>
          </w:p>
        </w:tc>
      </w:tr>
    </w:tbl>
    <w:p w14:paraId="355CEF47" w14:textId="77777777" w:rsidR="00FD2AB5" w:rsidRPr="00EC372F" w:rsidRDefault="00FD2AB5" w:rsidP="00B4704D">
      <w:pPr>
        <w:pStyle w:val="BodyText"/>
        <w:rPr>
          <w:sz w:val="20"/>
        </w:rPr>
      </w:pPr>
    </w:p>
    <w:p w14:paraId="4E02FDD0" w14:textId="357CF615" w:rsidR="00457E61" w:rsidRDefault="00EC372F" w:rsidP="00B4704D">
      <w:pPr>
        <w:pStyle w:val="BodyText"/>
        <w:rPr>
          <w:lang w:val="en-GB"/>
        </w:rPr>
      </w:pPr>
      <w:r w:rsidRPr="00EC372F">
        <w:rPr>
          <w:noProof/>
        </w:rPr>
        <w:drawing>
          <wp:inline distT="0" distB="0" distL="0" distR="0" wp14:anchorId="15F9572D" wp14:editId="39A79BFE">
            <wp:extent cx="6120765" cy="59518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5951855"/>
                    </a:xfrm>
                    <a:prstGeom prst="rect">
                      <a:avLst/>
                    </a:prstGeom>
                  </pic:spPr>
                </pic:pic>
              </a:graphicData>
            </a:graphic>
          </wp:inline>
        </w:drawing>
      </w:r>
    </w:p>
    <w:p w14:paraId="0A33C0C7" w14:textId="41C78FBD" w:rsidR="00825B2C" w:rsidRDefault="00FD2AB5" w:rsidP="00F37AD9">
      <w:pPr>
        <w:pStyle w:val="BodyText"/>
        <w:jc w:val="center"/>
      </w:pPr>
      <w:r w:rsidRPr="00EC372F">
        <w:t xml:space="preserve">Figure </w:t>
      </w:r>
      <w:r>
        <w:fldChar w:fldCharType="begin"/>
      </w:r>
      <w:r w:rsidRPr="00EC372F">
        <w:instrText xml:space="preserve"> SEQ Figure \* ARABIC </w:instrText>
      </w:r>
      <w:r>
        <w:fldChar w:fldCharType="separate"/>
      </w:r>
      <w:r w:rsidR="00522C09" w:rsidRPr="00EC372F">
        <w:rPr>
          <w:noProof/>
        </w:rPr>
        <w:t>3</w:t>
      </w:r>
      <w:r>
        <w:fldChar w:fldCharType="end"/>
      </w:r>
      <w:r w:rsidRPr="00EC372F">
        <w:t xml:space="preserve">: </w:t>
      </w:r>
      <w:r w:rsidR="00E72D65" w:rsidRPr="00EC372F">
        <w:t xml:space="preserve">Illustrations of two examples of </w:t>
      </w:r>
      <w:r w:rsidR="002C3979" w:rsidRPr="00EC372F">
        <w:t>Ste</w:t>
      </w:r>
      <w:r w:rsidR="00B4704D" w:rsidRPr="00EC372F">
        <w:t xml:space="preserve">p1 and Step 2 </w:t>
      </w:r>
      <w:r w:rsidR="00E72D65" w:rsidRPr="00EC372F">
        <w:t xml:space="preserve">collision handling </w:t>
      </w:r>
      <w:r w:rsidR="006E7D6A" w:rsidRPr="00EC372F">
        <w:t>procedures</w:t>
      </w:r>
      <w:r w:rsidR="00F37AD9">
        <w:t>.</w:t>
      </w:r>
    </w:p>
    <w:p w14:paraId="1FE21B88" w14:textId="77777777" w:rsidR="00F37AD9" w:rsidRPr="00EC372F" w:rsidRDefault="00F37AD9" w:rsidP="00F37AD9">
      <w:pPr>
        <w:pStyle w:val="BodyText"/>
        <w:jc w:val="center"/>
      </w:pPr>
      <w:bookmarkStart w:id="109" w:name="_GoBack"/>
      <w:bookmarkEnd w:id="109"/>
    </w:p>
    <w:p w14:paraId="1F23BCC6" w14:textId="53F0C25F" w:rsidR="00FC3835" w:rsidRPr="00CE0424" w:rsidRDefault="00D954A1" w:rsidP="00FC3835">
      <w:pPr>
        <w:pStyle w:val="Heading1"/>
      </w:pPr>
      <w:r>
        <w:t>3</w:t>
      </w:r>
      <w:r>
        <w:tab/>
      </w:r>
      <w:r w:rsidR="00FC3835" w:rsidRPr="00CE0424">
        <w:t>Conclusion</w:t>
      </w:r>
    </w:p>
    <w:p w14:paraId="1C90B379" w14:textId="77777777" w:rsidR="00E6342A" w:rsidRPr="00EC372F" w:rsidRDefault="00E6342A" w:rsidP="00E6342A">
      <w:pPr>
        <w:pStyle w:val="BodyText"/>
      </w:pPr>
      <w:r w:rsidRPr="00EC372F">
        <w:t>Based on the discussion in the previous sections we propose the following:</w:t>
      </w:r>
    </w:p>
    <w:p w14:paraId="11D891BC" w14:textId="77777777" w:rsidR="00522C09" w:rsidRPr="000D465D" w:rsidRDefault="00456E75">
      <w:pPr>
        <w:pStyle w:val="TableofFigures"/>
        <w:tabs>
          <w:tab w:val="right" w:leader="dot" w:pos="9629"/>
        </w:tabs>
        <w:rPr>
          <w:b w:val="0"/>
          <w:noProof/>
          <w:lang w:eastAsia="sv-SE"/>
        </w:rPr>
      </w:pPr>
      <w:r>
        <w:rPr>
          <w:b w:val="0"/>
          <w:bCs/>
        </w:rPr>
        <w:fldChar w:fldCharType="begin"/>
      </w:r>
      <w:r w:rsidRPr="000D465D">
        <w:rPr>
          <w:b w:val="0"/>
          <w:bCs/>
        </w:rPr>
        <w:instrText xml:space="preserve"> TOC \n \p " " \t "Proposal" \c </w:instrText>
      </w:r>
      <w:r>
        <w:rPr>
          <w:b w:val="0"/>
          <w:bCs/>
        </w:rPr>
        <w:fldChar w:fldCharType="separate"/>
      </w:r>
      <w:r w:rsidR="00522C09" w:rsidRPr="00EF659C">
        <w:rPr>
          <w:noProof/>
          <w:lang w:val="en-GB" w:eastAsia="ja-JP"/>
        </w:rPr>
        <w:t>Proposal 1</w:t>
      </w:r>
      <w:r w:rsidR="00522C09" w:rsidRPr="00F37AD9">
        <w:rPr>
          <w:b w:val="0"/>
          <w:noProof/>
          <w:lang w:eastAsia="sv-SE"/>
        </w:rPr>
        <w:tab/>
      </w:r>
      <w:r w:rsidR="00522C09" w:rsidRPr="00EF659C">
        <w:rPr>
          <w:rFonts w:ascii="Calibri" w:eastAsia="Calibri" w:hAnsi="Calibri"/>
          <w:noProof/>
          <w:lang w:val="en-GB" w:eastAsia="ja-JP"/>
        </w:rPr>
        <w:t>A UE is configured with a set of RRC parameters</w:t>
      </w:r>
      <w:r w:rsidR="00522C09" w:rsidRPr="00EF659C">
        <w:rPr>
          <w:noProof/>
          <w:lang w:val="en-GB" w:eastAsia="ja-JP"/>
        </w:rPr>
        <w:t xml:space="preserve"> for HARQ-ACK transmissions in</w:t>
      </w:r>
      <w:r w:rsidR="00522C09" w:rsidRPr="00EF659C">
        <w:rPr>
          <w:rFonts w:ascii="Calibri" w:eastAsia="Calibri" w:hAnsi="Calibri"/>
          <w:noProof/>
          <w:lang w:val="en-GB" w:eastAsia="ja-JP"/>
        </w:rPr>
        <w:t xml:space="preserve"> PUCCH-Config </w:t>
      </w:r>
      <w:r w:rsidR="00522C09" w:rsidRPr="00EF659C">
        <w:rPr>
          <w:noProof/>
          <w:lang w:val="en-GB" w:eastAsia="ja-JP"/>
        </w:rPr>
        <w:t xml:space="preserve">applicable to slot based (as in Rel-15) </w:t>
      </w:r>
      <w:r w:rsidR="00522C09" w:rsidRPr="00EF659C">
        <w:rPr>
          <w:rFonts w:ascii="Calibri" w:eastAsia="Calibri" w:hAnsi="Calibri"/>
          <w:noProof/>
          <w:lang w:val="en-GB" w:eastAsia="ja-JP"/>
        </w:rPr>
        <w:t>and a</w:t>
      </w:r>
      <w:r w:rsidR="00522C09" w:rsidRPr="00EF659C">
        <w:rPr>
          <w:noProof/>
          <w:lang w:val="en-GB" w:eastAsia="ja-JP"/>
        </w:rPr>
        <w:t>n additional</w:t>
      </w:r>
      <w:r w:rsidR="00522C09" w:rsidRPr="00EF659C">
        <w:rPr>
          <w:rFonts w:ascii="Calibri" w:eastAsia="Calibri" w:hAnsi="Calibri"/>
          <w:noProof/>
          <w:lang w:val="en-GB" w:eastAsia="ja-JP"/>
        </w:rPr>
        <w:t xml:space="preserve"> set of RRC parameters </w:t>
      </w:r>
      <w:r w:rsidR="00522C09" w:rsidRPr="00EF659C">
        <w:rPr>
          <w:noProof/>
          <w:lang w:val="en-GB" w:eastAsia="ja-JP"/>
        </w:rPr>
        <w:t xml:space="preserve">for HARQ-ACK transmissions </w:t>
      </w:r>
      <w:r w:rsidR="00522C09" w:rsidRPr="00EF659C">
        <w:rPr>
          <w:rFonts w:ascii="Calibri" w:eastAsia="Calibri" w:hAnsi="Calibri"/>
          <w:noProof/>
          <w:lang w:val="en-GB" w:eastAsia="ja-JP"/>
        </w:rPr>
        <w:t>for PUCCH-Config</w:t>
      </w:r>
      <w:r w:rsidR="00522C09" w:rsidRPr="00EF659C">
        <w:rPr>
          <w:noProof/>
          <w:lang w:val="en-GB" w:eastAsia="ja-JP"/>
        </w:rPr>
        <w:t xml:space="preserve"> applicable to sub-slot based</w:t>
      </w:r>
      <w:r w:rsidR="00522C09" w:rsidRPr="00EF659C">
        <w:rPr>
          <w:rFonts w:ascii="Calibri" w:eastAsia="Calibri" w:hAnsi="Calibri"/>
          <w:noProof/>
          <w:lang w:val="en-GB" w:eastAsia="ja-JP"/>
        </w:rPr>
        <w:t>.</w:t>
      </w:r>
    </w:p>
    <w:p w14:paraId="3C5BA55A" w14:textId="2FB0F603" w:rsidR="00522C09" w:rsidRPr="000D465D" w:rsidRDefault="00CD65D6">
      <w:pPr>
        <w:pStyle w:val="TableofFigures"/>
        <w:tabs>
          <w:tab w:val="right" w:leader="dot" w:pos="9629"/>
        </w:tabs>
        <w:rPr>
          <w:b w:val="0"/>
          <w:noProof/>
          <w:lang w:eastAsia="sv-SE"/>
        </w:rPr>
      </w:pPr>
      <w:r>
        <w:rPr>
          <w:noProof/>
          <w:lang w:val="en-GB" w:eastAsia="ja-JP"/>
        </w:rPr>
        <w:lastRenderedPageBreak/>
        <w:tab/>
      </w:r>
      <w:r w:rsidR="00522C09" w:rsidRPr="00EF659C">
        <w:rPr>
          <w:noProof/>
          <w:lang w:val="en-GB" w:eastAsia="ja-JP"/>
        </w:rPr>
        <w:t xml:space="preserve">The set of RRC parameters include at least PUCCH resource sets (already agreed) and </w:t>
      </w:r>
      <w:r w:rsidR="00522C09" w:rsidRPr="000D465D">
        <w:rPr>
          <w:noProof/>
        </w:rPr>
        <w:t>dl-DataTo-UL-ACK (a.k.a. K1).</w:t>
      </w:r>
    </w:p>
    <w:p w14:paraId="22E32F2F" w14:textId="77777777" w:rsidR="00522C09" w:rsidRPr="000D465D" w:rsidRDefault="00522C09">
      <w:pPr>
        <w:pStyle w:val="TableofFigures"/>
        <w:tabs>
          <w:tab w:val="right" w:leader="dot" w:pos="9629"/>
        </w:tabs>
        <w:rPr>
          <w:b w:val="0"/>
          <w:noProof/>
          <w:lang w:eastAsia="sv-SE"/>
        </w:rPr>
      </w:pPr>
      <w:r w:rsidRPr="00EF659C">
        <w:rPr>
          <w:noProof/>
          <w:lang w:val="en-GB" w:eastAsia="ja-JP"/>
        </w:rPr>
        <w:t>Proposal 2</w:t>
      </w:r>
      <w:r w:rsidRPr="00F37AD9">
        <w:rPr>
          <w:b w:val="0"/>
          <w:noProof/>
          <w:lang w:eastAsia="sv-SE"/>
        </w:rPr>
        <w:tab/>
      </w:r>
      <w:r w:rsidRPr="00EF659C">
        <w:rPr>
          <w:noProof/>
          <w:lang w:val="en-GB" w:eastAsia="ja-JP"/>
        </w:rPr>
        <w:t>When a UE receives a PDSCH, a physical layer indication determines whether the sub-slot based RRC parameters for HARQ-ACK transmissions are applicable or slot based ones.</w:t>
      </w:r>
    </w:p>
    <w:p w14:paraId="0095EE7A" w14:textId="569510C3" w:rsidR="00522C09" w:rsidRPr="000D465D" w:rsidRDefault="00CD65D6">
      <w:pPr>
        <w:pStyle w:val="TableofFigures"/>
        <w:tabs>
          <w:tab w:val="right" w:leader="dot" w:pos="9629"/>
        </w:tabs>
        <w:rPr>
          <w:b w:val="0"/>
          <w:noProof/>
          <w:lang w:eastAsia="sv-SE"/>
        </w:rPr>
      </w:pPr>
      <w:r>
        <w:rPr>
          <w:noProof/>
          <w:lang w:val="en-GB" w:eastAsia="ja-JP"/>
        </w:rPr>
        <w:tab/>
      </w:r>
      <w:r w:rsidR="00522C09" w:rsidRPr="00EF659C">
        <w:rPr>
          <w:noProof/>
          <w:lang w:val="en-GB" w:eastAsia="ja-JP"/>
        </w:rPr>
        <w:t>FFS on the physical layer identification</w:t>
      </w:r>
    </w:p>
    <w:p w14:paraId="12EA6DFA" w14:textId="77777777" w:rsidR="00522C09" w:rsidRPr="000D465D" w:rsidRDefault="00522C09">
      <w:pPr>
        <w:pStyle w:val="TableofFigures"/>
        <w:tabs>
          <w:tab w:val="right" w:leader="dot" w:pos="9629"/>
        </w:tabs>
        <w:rPr>
          <w:b w:val="0"/>
          <w:noProof/>
          <w:lang w:eastAsia="sv-SE"/>
        </w:rPr>
      </w:pPr>
      <w:r w:rsidRPr="00EF659C">
        <w:rPr>
          <w:noProof/>
          <w:lang w:val="en-GB" w:eastAsia="ja-JP"/>
        </w:rPr>
        <w:t>Proposal 3</w:t>
      </w:r>
      <w:r w:rsidRPr="00F37AD9">
        <w:rPr>
          <w:b w:val="0"/>
          <w:noProof/>
          <w:lang w:eastAsia="sv-SE"/>
        </w:rPr>
        <w:tab/>
      </w:r>
      <w:r w:rsidRPr="00EF659C">
        <w:rPr>
          <w:noProof/>
          <w:lang w:val="en-GB" w:eastAsia="ja-JP"/>
        </w:rPr>
        <w:t>PDSCHs with sub-slot based procedures are processed separately from the PDSCHs with slot-based procedures to generate the corresponding HARQ codebook.</w:t>
      </w:r>
    </w:p>
    <w:p w14:paraId="4689D761" w14:textId="77777777" w:rsidR="00522C09" w:rsidRPr="00F37AD9" w:rsidRDefault="00522C09">
      <w:pPr>
        <w:pStyle w:val="TableofFigures"/>
        <w:tabs>
          <w:tab w:val="right" w:leader="dot" w:pos="9629"/>
        </w:tabs>
        <w:rPr>
          <w:b w:val="0"/>
          <w:noProof/>
          <w:lang w:eastAsia="sv-SE"/>
        </w:rPr>
      </w:pPr>
      <w:r w:rsidRPr="00EF659C">
        <w:rPr>
          <w:rFonts w:cstheme="minorHAnsi"/>
          <w:noProof/>
          <w:color w:val="000000" w:themeColor="text1"/>
          <w:spacing w:val="2"/>
          <w:lang w:val="en-GB"/>
        </w:rPr>
        <w:t>Proposal 4</w:t>
      </w:r>
      <w:r w:rsidRPr="00F37AD9">
        <w:rPr>
          <w:b w:val="0"/>
          <w:noProof/>
          <w:lang w:eastAsia="sv-SE"/>
        </w:rPr>
        <w:tab/>
      </w:r>
      <w:r w:rsidRPr="00F37AD9">
        <w:rPr>
          <w:rFonts w:cstheme="minorHAnsi"/>
          <w:noProof/>
          <w:spacing w:val="2"/>
        </w:rPr>
        <w:t>The value range for K1 indication should not be extended.</w:t>
      </w:r>
    </w:p>
    <w:p w14:paraId="31187520" w14:textId="77777777" w:rsidR="00522C09" w:rsidRPr="00F37AD9" w:rsidRDefault="00522C09">
      <w:pPr>
        <w:pStyle w:val="TableofFigures"/>
        <w:tabs>
          <w:tab w:val="right" w:leader="dot" w:pos="9629"/>
        </w:tabs>
        <w:rPr>
          <w:b w:val="0"/>
          <w:noProof/>
          <w:lang w:eastAsia="sv-SE"/>
        </w:rPr>
      </w:pPr>
      <w:r w:rsidRPr="00F37AD9">
        <w:rPr>
          <w:noProof/>
        </w:rPr>
        <w:t>Proposal 5</w:t>
      </w:r>
      <w:r w:rsidRPr="00F37AD9">
        <w:rPr>
          <w:b w:val="0"/>
          <w:noProof/>
          <w:lang w:eastAsia="sv-SE"/>
        </w:rPr>
        <w:tab/>
      </w:r>
      <w:r w:rsidRPr="00F37AD9">
        <w:rPr>
          <w:noProof/>
        </w:rPr>
        <w:t>PUCCH-SpatialRelationInfo is not configured separately for multiple PUCCH HARQ-ACK transmission per slot.</w:t>
      </w:r>
    </w:p>
    <w:p w14:paraId="1252165C" w14:textId="77777777" w:rsidR="00522C09" w:rsidRPr="00F37AD9" w:rsidRDefault="00522C09">
      <w:pPr>
        <w:pStyle w:val="TableofFigures"/>
        <w:tabs>
          <w:tab w:val="right" w:leader="dot" w:pos="9629"/>
        </w:tabs>
        <w:rPr>
          <w:b w:val="0"/>
          <w:noProof/>
          <w:lang w:eastAsia="sv-SE"/>
        </w:rPr>
      </w:pPr>
      <w:r w:rsidRPr="00F37AD9">
        <w:rPr>
          <w:noProof/>
        </w:rPr>
        <w:t>Proposal 6</w:t>
      </w:r>
      <w:r w:rsidRPr="00F37AD9">
        <w:rPr>
          <w:b w:val="0"/>
          <w:noProof/>
          <w:lang w:eastAsia="sv-SE"/>
        </w:rPr>
        <w:tab/>
      </w:r>
      <w:r w:rsidRPr="00F37AD9">
        <w:rPr>
          <w:noProof/>
        </w:rPr>
        <w:t>SchedulingRequestResourceConfig, multi-CSI-PUCCH-ResourceList are configured as in Rel-15.</w:t>
      </w:r>
    </w:p>
    <w:p w14:paraId="723070B4" w14:textId="77777777" w:rsidR="00522C09" w:rsidRPr="00F37AD9" w:rsidRDefault="00522C09">
      <w:pPr>
        <w:pStyle w:val="TableofFigures"/>
        <w:tabs>
          <w:tab w:val="right" w:leader="dot" w:pos="9629"/>
        </w:tabs>
        <w:rPr>
          <w:b w:val="0"/>
          <w:noProof/>
          <w:lang w:eastAsia="sv-SE"/>
        </w:rPr>
      </w:pPr>
      <w:r w:rsidRPr="00F37AD9">
        <w:rPr>
          <w:rFonts w:cstheme="minorHAnsi"/>
          <w:noProof/>
          <w:spacing w:val="2"/>
        </w:rPr>
        <w:t>Proposal 7</w:t>
      </w:r>
      <w:r w:rsidRPr="00F37AD9">
        <w:rPr>
          <w:b w:val="0"/>
          <w:noProof/>
          <w:lang w:eastAsia="sv-SE"/>
        </w:rPr>
        <w:tab/>
      </w:r>
      <w:r w:rsidRPr="00F37AD9">
        <w:rPr>
          <w:rFonts w:cstheme="minorHAnsi"/>
          <w:noProof/>
        </w:rPr>
        <w:t>Maximum 4 PUCCH transmissions with HARQ-ACK can be supported per slot.</w:t>
      </w:r>
    </w:p>
    <w:p w14:paraId="4760ACD1" w14:textId="77777777" w:rsidR="00522C09" w:rsidRPr="000D465D" w:rsidRDefault="00522C09">
      <w:pPr>
        <w:pStyle w:val="TableofFigures"/>
        <w:tabs>
          <w:tab w:val="right" w:leader="dot" w:pos="9629"/>
        </w:tabs>
        <w:rPr>
          <w:b w:val="0"/>
          <w:noProof/>
          <w:lang w:eastAsia="sv-SE"/>
        </w:rPr>
      </w:pPr>
      <w:r w:rsidRPr="00EF659C">
        <w:rPr>
          <w:rFonts w:cstheme="minorHAnsi"/>
          <w:noProof/>
          <w:spacing w:val="2"/>
          <w:lang w:val="en-GB"/>
        </w:rPr>
        <w:t>Proposal 8</w:t>
      </w:r>
      <w:r w:rsidRPr="00F37AD9">
        <w:rPr>
          <w:b w:val="0"/>
          <w:noProof/>
          <w:lang w:eastAsia="sv-SE"/>
        </w:rPr>
        <w:tab/>
      </w:r>
      <w:r w:rsidRPr="00EF659C">
        <w:rPr>
          <w:rFonts w:cstheme="minorHAnsi"/>
          <w:noProof/>
          <w:spacing w:val="2"/>
          <w:lang w:val="en-GB"/>
        </w:rPr>
        <w:t>Further study to design and support a mechanism that reduces Type I HARQ codebook overhead for PDSCH with K1 sub-slot based indication without increasing overhead in other related dynamic signaling.</w:t>
      </w:r>
    </w:p>
    <w:p w14:paraId="62D2987A" w14:textId="77777777" w:rsidR="00522C09" w:rsidRPr="000D465D" w:rsidRDefault="00522C09">
      <w:pPr>
        <w:pStyle w:val="TableofFigures"/>
        <w:tabs>
          <w:tab w:val="right" w:leader="dot" w:pos="9629"/>
        </w:tabs>
        <w:rPr>
          <w:b w:val="0"/>
          <w:noProof/>
          <w:lang w:eastAsia="sv-SE"/>
        </w:rPr>
      </w:pPr>
      <w:r w:rsidRPr="000D465D">
        <w:rPr>
          <w:noProof/>
        </w:rPr>
        <w:t>Proposal 9</w:t>
      </w:r>
      <w:r w:rsidRPr="000D465D">
        <w:rPr>
          <w:b w:val="0"/>
          <w:noProof/>
          <w:lang w:eastAsia="sv-SE"/>
        </w:rPr>
        <w:tab/>
      </w:r>
      <w:r w:rsidRPr="000D465D">
        <w:rPr>
          <w:noProof/>
        </w:rPr>
        <w:t>A  HARQ codebook can correspond to PDSCHs  with slot-based K1 indication or PDSCHs with sub-slot based K1 indication.</w:t>
      </w:r>
    </w:p>
    <w:p w14:paraId="44307642" w14:textId="77777777" w:rsidR="00522C09" w:rsidRPr="000D465D" w:rsidRDefault="00522C09">
      <w:pPr>
        <w:pStyle w:val="TableofFigures"/>
        <w:tabs>
          <w:tab w:val="right" w:leader="dot" w:pos="9629"/>
        </w:tabs>
        <w:rPr>
          <w:b w:val="0"/>
          <w:noProof/>
          <w:lang w:eastAsia="sv-SE"/>
        </w:rPr>
      </w:pPr>
      <w:r w:rsidRPr="000D465D">
        <w:rPr>
          <w:noProof/>
        </w:rPr>
        <w:t>Proposal 10</w:t>
      </w:r>
      <w:r w:rsidRPr="000D465D">
        <w:rPr>
          <w:b w:val="0"/>
          <w:noProof/>
          <w:lang w:eastAsia="sv-SE"/>
        </w:rPr>
        <w:tab/>
      </w:r>
      <w:r w:rsidRPr="000D465D">
        <w:rPr>
          <w:noProof/>
        </w:rPr>
        <w:t>The same HARQ codebook type is configured for PDSCHs with slot-based and sub-slot based K1 indication as baseline.</w:t>
      </w:r>
    </w:p>
    <w:p w14:paraId="12359813" w14:textId="77777777" w:rsidR="00522C09" w:rsidRPr="000D465D" w:rsidRDefault="00522C09" w:rsidP="001C60A6">
      <w:pPr>
        <w:pStyle w:val="TableofFigures"/>
        <w:tabs>
          <w:tab w:val="right" w:leader="dot" w:pos="9629"/>
        </w:tabs>
        <w:ind w:firstLine="9"/>
        <w:rPr>
          <w:b w:val="0"/>
          <w:noProof/>
          <w:lang w:eastAsia="sv-SE"/>
        </w:rPr>
      </w:pPr>
      <w:r w:rsidRPr="00EF659C">
        <w:rPr>
          <w:rFonts w:cstheme="minorHAnsi"/>
          <w:noProof/>
          <w:spacing w:val="2"/>
          <w:lang w:val="en-GB"/>
        </w:rPr>
        <w:t>FFS whether and how  configurations of codebooks with different types for slot-based and sub-slot based K1 indications are beneficial</w:t>
      </w:r>
    </w:p>
    <w:p w14:paraId="2D17B911" w14:textId="77777777" w:rsidR="00522C09" w:rsidRPr="000D465D" w:rsidRDefault="00522C09">
      <w:pPr>
        <w:pStyle w:val="TableofFigures"/>
        <w:tabs>
          <w:tab w:val="right" w:leader="dot" w:pos="9629"/>
        </w:tabs>
        <w:rPr>
          <w:b w:val="0"/>
          <w:noProof/>
          <w:lang w:eastAsia="sv-SE"/>
        </w:rPr>
      </w:pPr>
      <w:r w:rsidRPr="000D465D">
        <w:rPr>
          <w:noProof/>
        </w:rPr>
        <w:t>Proposal 11</w:t>
      </w:r>
      <w:r w:rsidRPr="000D465D">
        <w:rPr>
          <w:b w:val="0"/>
          <w:noProof/>
          <w:lang w:eastAsia="sv-SE"/>
        </w:rPr>
        <w:tab/>
      </w:r>
      <w:r w:rsidRPr="000D465D">
        <w:rPr>
          <w:noProof/>
        </w:rPr>
        <w:t>To resolve collision between PUCCH and/or PUSCH resources for different services, a UE performs the following steps:</w:t>
      </w:r>
    </w:p>
    <w:p w14:paraId="02238271" w14:textId="6F756F54" w:rsidR="00522C09" w:rsidRPr="000D465D" w:rsidRDefault="00CD65D6">
      <w:pPr>
        <w:pStyle w:val="TableofFigures"/>
        <w:tabs>
          <w:tab w:val="right" w:leader="dot" w:pos="9629"/>
        </w:tabs>
        <w:rPr>
          <w:b w:val="0"/>
          <w:noProof/>
          <w:lang w:eastAsia="sv-SE"/>
        </w:rPr>
      </w:pPr>
      <w:r w:rsidRPr="001C60A6">
        <w:rPr>
          <w:noProof/>
          <w:lang w:val="en-GB"/>
        </w:rPr>
        <w:tab/>
      </w:r>
      <w:r w:rsidR="00522C09" w:rsidRPr="00EF659C">
        <w:rPr>
          <w:noProof/>
          <w:u w:val="single"/>
          <w:lang w:val="en-GB"/>
        </w:rPr>
        <w:t>In the first step</w:t>
      </w:r>
      <w:r w:rsidR="00522C09" w:rsidRPr="00EF659C">
        <w:rPr>
          <w:noProof/>
          <w:lang w:val="en-GB"/>
        </w:rPr>
        <w:t>, follow Rel-15 procedures to resolve overlapping between PUCCH and/or PUSCH resources corresponding to the same service type (a.k.a. same priority), if any.</w:t>
      </w:r>
    </w:p>
    <w:p w14:paraId="274FE48C" w14:textId="48DEB0B3" w:rsidR="00522C09" w:rsidRPr="000D465D" w:rsidRDefault="00CD65D6">
      <w:pPr>
        <w:pStyle w:val="TableofFigures"/>
        <w:tabs>
          <w:tab w:val="right" w:leader="dot" w:pos="9629"/>
        </w:tabs>
        <w:rPr>
          <w:b w:val="0"/>
          <w:noProof/>
          <w:lang w:eastAsia="sv-SE"/>
        </w:rPr>
      </w:pPr>
      <w:r w:rsidRPr="001C60A6">
        <w:rPr>
          <w:noProof/>
          <w:lang w:val="en-GB"/>
        </w:rPr>
        <w:tab/>
      </w:r>
      <w:r w:rsidR="00522C09" w:rsidRPr="00EF659C">
        <w:rPr>
          <w:noProof/>
          <w:u w:val="single"/>
          <w:lang w:val="en-GB"/>
        </w:rPr>
        <w:t xml:space="preserve">In the second step, </w:t>
      </w:r>
      <w:r w:rsidR="00522C09" w:rsidRPr="00EF659C">
        <w:rPr>
          <w:noProof/>
          <w:lang w:val="en-GB"/>
        </w:rPr>
        <w:t xml:space="preserve">if a </w:t>
      </w:r>
      <w:r w:rsidR="00325F85">
        <w:rPr>
          <w:noProof/>
          <w:lang w:val="en-GB"/>
        </w:rPr>
        <w:t>low priority</w:t>
      </w:r>
      <w:r w:rsidR="00173405">
        <w:rPr>
          <w:noProof/>
          <w:lang w:val="en-GB"/>
        </w:rPr>
        <w:t xml:space="preserve"> (e.g. </w:t>
      </w:r>
      <w:r w:rsidR="00522C09" w:rsidRPr="00EF659C">
        <w:rPr>
          <w:noProof/>
          <w:lang w:val="en-GB"/>
        </w:rPr>
        <w:t>eMBB</w:t>
      </w:r>
      <w:r w:rsidR="00173405">
        <w:rPr>
          <w:noProof/>
          <w:lang w:val="en-GB"/>
        </w:rPr>
        <w:t>)</w:t>
      </w:r>
      <w:r w:rsidR="00522C09" w:rsidRPr="00EF659C">
        <w:rPr>
          <w:noProof/>
          <w:lang w:val="en-GB"/>
        </w:rPr>
        <w:t xml:space="preserve"> resource (PUCCH or PUSCH) overlaps with more than one </w:t>
      </w:r>
      <w:r w:rsidR="00173405">
        <w:rPr>
          <w:noProof/>
          <w:lang w:val="en-GB"/>
        </w:rPr>
        <w:t xml:space="preserve">higher priority (e.g. </w:t>
      </w:r>
      <w:r w:rsidR="00522C09" w:rsidRPr="00EF659C">
        <w:rPr>
          <w:noProof/>
          <w:lang w:val="en-GB"/>
        </w:rPr>
        <w:t>URLLC</w:t>
      </w:r>
      <w:r w:rsidR="00173405">
        <w:rPr>
          <w:noProof/>
          <w:lang w:val="en-GB"/>
        </w:rPr>
        <w:t>)</w:t>
      </w:r>
      <w:r w:rsidR="00522C09" w:rsidRPr="00EF659C">
        <w:rPr>
          <w:noProof/>
          <w:lang w:val="en-GB"/>
        </w:rPr>
        <w:t xml:space="preserve"> PUCCH or PUSCH resource, the </w:t>
      </w:r>
      <w:r w:rsidR="00173405">
        <w:rPr>
          <w:noProof/>
          <w:lang w:val="en-GB"/>
        </w:rPr>
        <w:t>low priority (</w:t>
      </w:r>
      <w:r w:rsidR="00DA0EF0">
        <w:rPr>
          <w:noProof/>
          <w:lang w:val="en-GB"/>
        </w:rPr>
        <w:t xml:space="preserve">e.g. </w:t>
      </w:r>
      <w:r w:rsidR="00522C09" w:rsidRPr="00EF659C">
        <w:rPr>
          <w:noProof/>
          <w:lang w:val="en-GB"/>
        </w:rPr>
        <w:t>eMBB</w:t>
      </w:r>
      <w:r w:rsidR="00DA0EF0">
        <w:rPr>
          <w:noProof/>
          <w:lang w:val="en-GB"/>
        </w:rPr>
        <w:t>)</w:t>
      </w:r>
      <w:r w:rsidR="00522C09" w:rsidRPr="00EF659C">
        <w:rPr>
          <w:noProof/>
          <w:lang w:val="en-GB"/>
        </w:rPr>
        <w:t xml:space="preserve"> resource is dropped with the corresponding UCI/data.</w:t>
      </w:r>
    </w:p>
    <w:p w14:paraId="3EFF8AE1" w14:textId="5F5A28B0" w:rsidR="00522C09" w:rsidRPr="000D465D" w:rsidRDefault="00345523">
      <w:pPr>
        <w:pStyle w:val="TableofFigures"/>
        <w:tabs>
          <w:tab w:val="right" w:leader="dot" w:pos="9629"/>
        </w:tabs>
        <w:rPr>
          <w:b w:val="0"/>
          <w:noProof/>
          <w:lang w:eastAsia="sv-SE"/>
        </w:rPr>
      </w:pPr>
      <w:r w:rsidRPr="001C60A6">
        <w:rPr>
          <w:noProof/>
          <w:lang w:val="en-GB"/>
        </w:rPr>
        <w:tab/>
      </w:r>
      <w:r w:rsidR="00522C09" w:rsidRPr="00EF659C">
        <w:rPr>
          <w:noProof/>
          <w:u w:val="single"/>
          <w:lang w:val="en-GB"/>
        </w:rPr>
        <w:t>In the third step</w:t>
      </w:r>
      <w:r w:rsidR="00522C09" w:rsidRPr="00EF659C">
        <w:rPr>
          <w:noProof/>
          <w:lang w:val="en-GB"/>
        </w:rPr>
        <w:t xml:space="preserve">, to resolve overlapping for a pair of PUCCH/PUSCH resources with different priorities, if any, follow the rules in </w:t>
      </w:r>
      <w:r w:rsidR="00DA0EF0">
        <w:rPr>
          <w:noProof/>
          <w:lang w:val="en-GB"/>
        </w:rPr>
        <w:t>e.g.</w:t>
      </w:r>
      <w:r w:rsidR="00522C09" w:rsidRPr="00EF659C">
        <w:rPr>
          <w:rFonts w:cstheme="minorHAnsi"/>
          <w:noProof/>
          <w:lang w:val="en-GB"/>
        </w:rPr>
        <w:t xml:space="preserve"> </w:t>
      </w:r>
      <w:r w:rsidR="00522C09" w:rsidRPr="000D465D">
        <w:rPr>
          <w:noProof/>
        </w:rPr>
        <w:t>Table 1</w:t>
      </w:r>
      <w:r w:rsidR="00522C09" w:rsidRPr="00EF659C">
        <w:rPr>
          <w:noProof/>
          <w:lang w:val="en-GB"/>
        </w:rPr>
        <w:t>.</w:t>
      </w:r>
    </w:p>
    <w:p w14:paraId="6C7FB72C" w14:textId="69678F07" w:rsidR="00522C09" w:rsidRPr="000D465D" w:rsidRDefault="00522C09">
      <w:pPr>
        <w:pStyle w:val="TableofFigures"/>
        <w:tabs>
          <w:tab w:val="right" w:leader="dot" w:pos="9629"/>
        </w:tabs>
        <w:rPr>
          <w:b w:val="0"/>
          <w:noProof/>
          <w:lang w:eastAsia="sv-SE"/>
        </w:rPr>
      </w:pPr>
    </w:p>
    <w:p w14:paraId="3ABC2D02" w14:textId="0C7E465F" w:rsidR="006A5BB6" w:rsidRPr="000D465D" w:rsidRDefault="00456E75" w:rsidP="00FC3835">
      <w:pPr>
        <w:pStyle w:val="BodyText"/>
      </w:pPr>
      <w:r>
        <w:rPr>
          <w:b/>
          <w:bCs/>
        </w:rPr>
        <w:fldChar w:fldCharType="end"/>
      </w:r>
    </w:p>
    <w:p w14:paraId="0107106E" w14:textId="1CC15308" w:rsidR="00F507D1" w:rsidRPr="00CE0424" w:rsidRDefault="00F507D1" w:rsidP="00CE0424">
      <w:pPr>
        <w:pStyle w:val="Heading1"/>
      </w:pPr>
      <w:bookmarkStart w:id="110" w:name="_In-sequence_SDU_delivery"/>
      <w:bookmarkEnd w:id="110"/>
      <w:r w:rsidRPr="00CE0424">
        <w:t>References</w:t>
      </w:r>
    </w:p>
    <w:p w14:paraId="65372ED6" w14:textId="68BB60D4" w:rsidR="00213B28" w:rsidRPr="000D465D" w:rsidRDefault="00867BC0" w:rsidP="00745FDD">
      <w:pPr>
        <w:pStyle w:val="Reference"/>
      </w:pPr>
      <w:bookmarkStart w:id="111" w:name="_Ref534915792"/>
      <w:bookmarkStart w:id="112" w:name="_Hlk525729829"/>
      <w:r w:rsidRPr="000D465D">
        <w:t>R</w:t>
      </w:r>
      <w:r w:rsidR="00451FAF" w:rsidRPr="000D465D">
        <w:t>P</w:t>
      </w:r>
      <w:r w:rsidRPr="000D465D">
        <w:t>-190</w:t>
      </w:r>
      <w:r w:rsidR="00451FAF" w:rsidRPr="000D465D">
        <w:t>726</w:t>
      </w:r>
      <w:r w:rsidR="00B8058E" w:rsidRPr="000D465D">
        <w:tab/>
      </w:r>
      <w:r w:rsidR="005F1B7B" w:rsidRPr="000D465D">
        <w:rPr>
          <w:rFonts w:eastAsia="Batang" w:cs="Arial"/>
        </w:rPr>
        <w:t>New WID: Physical Layer Enhancements for NR</w:t>
      </w:r>
      <w:r w:rsidR="005F1B7B" w:rsidRPr="000D465D">
        <w:rPr>
          <w:rFonts w:cs="Arial"/>
        </w:rPr>
        <w:t xml:space="preserve"> Ultra-Reliable and Low Latency Communication</w:t>
      </w:r>
      <w:r w:rsidR="005F1B7B" w:rsidRPr="000D465D">
        <w:rPr>
          <w:rFonts w:eastAsia="Batang" w:cs="Arial"/>
        </w:rPr>
        <w:t xml:space="preserve"> </w:t>
      </w:r>
      <w:r w:rsidR="005F1B7B" w:rsidRPr="000D465D">
        <w:rPr>
          <w:rFonts w:cs="Arial"/>
        </w:rPr>
        <w:t>(</w:t>
      </w:r>
      <w:r w:rsidR="005F1B7B" w:rsidRPr="000D465D">
        <w:rPr>
          <w:rFonts w:eastAsia="Batang" w:cs="Arial"/>
        </w:rPr>
        <w:t>URLLC</w:t>
      </w:r>
      <w:r w:rsidR="005F1B7B" w:rsidRPr="000D465D">
        <w:rPr>
          <w:rFonts w:cs="Arial"/>
        </w:rPr>
        <w:t>)</w:t>
      </w:r>
      <w:bookmarkEnd w:id="111"/>
    </w:p>
    <w:p w14:paraId="6F51602A" w14:textId="071776FE" w:rsidR="00E45DE1" w:rsidRPr="000D465D" w:rsidRDefault="00DA068B" w:rsidP="00BA66E7">
      <w:pPr>
        <w:pStyle w:val="Reference"/>
        <w:rPr>
          <w:rFonts w:eastAsia="Times New Roman" w:cs="Times New Roman"/>
        </w:rPr>
      </w:pPr>
      <w:bookmarkStart w:id="113" w:name="_Ref4672407"/>
      <w:bookmarkEnd w:id="112"/>
      <w:r w:rsidRPr="000D465D">
        <w:t>RP-190728</w:t>
      </w:r>
      <w:r w:rsidR="00B8058E" w:rsidRPr="000D465D">
        <w:tab/>
      </w:r>
      <w:r w:rsidR="00EF756B" w:rsidRPr="000D465D">
        <w:rPr>
          <w:rFonts w:eastAsia="Batang" w:cs="Arial"/>
        </w:rPr>
        <w:t>New WID: Support of NR Industrial Internet of Things (IoT)</w:t>
      </w:r>
      <w:bookmarkEnd w:id="113"/>
    </w:p>
    <w:sectPr w:rsidR="00E45DE1" w:rsidRPr="000D465D" w:rsidSect="00C473A5">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73C264" w14:textId="77777777" w:rsidR="003B4F1E" w:rsidRDefault="003B4F1E">
      <w:r>
        <w:separator/>
      </w:r>
    </w:p>
  </w:endnote>
  <w:endnote w:type="continuationSeparator" w:id="0">
    <w:p w14:paraId="4213B0A2" w14:textId="77777777" w:rsidR="003B4F1E" w:rsidRDefault="003B4F1E">
      <w:r>
        <w:continuationSeparator/>
      </w:r>
    </w:p>
  </w:endnote>
  <w:endnote w:type="continuationNotice" w:id="1">
    <w:p w14:paraId="35EE5AC8" w14:textId="77777777" w:rsidR="003B4F1E" w:rsidRDefault="003B4F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95CE88D" w:rsidR="003A5125" w:rsidRDefault="003A5125"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776C73" w14:textId="77777777" w:rsidR="003B4F1E" w:rsidRDefault="003B4F1E">
      <w:r>
        <w:separator/>
      </w:r>
    </w:p>
  </w:footnote>
  <w:footnote w:type="continuationSeparator" w:id="0">
    <w:p w14:paraId="2298138F" w14:textId="77777777" w:rsidR="003B4F1E" w:rsidRDefault="003B4F1E">
      <w:r>
        <w:continuationSeparator/>
      </w:r>
    </w:p>
  </w:footnote>
  <w:footnote w:type="continuationNotice" w:id="1">
    <w:p w14:paraId="24192C4C" w14:textId="77777777" w:rsidR="003B4F1E" w:rsidRDefault="003B4F1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E4C63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732E9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pStyle w:val="Heading2"/>
      <w:lvlText w:val="%1.%2"/>
      <w:lvlJc w:val="left"/>
      <w:pPr>
        <w:tabs>
          <w:tab w:val="num" w:pos="851"/>
        </w:tabs>
        <w:ind w:left="851" w:hanging="851"/>
      </w:pPr>
      <w:rPr>
        <w:rFonts w:hint="default"/>
        <w:u w:val="none"/>
      </w:rPr>
    </w:lvl>
    <w:lvl w:ilvl="2">
      <w:start w:val="1"/>
      <w:numFmt w:val="decimal"/>
      <w:pStyle w:val="Heading3"/>
      <w:lvlText w:val="%1.%2.%3"/>
      <w:lvlJc w:val="left"/>
      <w:pPr>
        <w:tabs>
          <w:tab w:val="num" w:pos="2977"/>
        </w:tabs>
        <w:ind w:left="2977"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 w15:restartNumberingAfterBreak="0">
    <w:nsid w:val="01652973"/>
    <w:multiLevelType w:val="hybridMultilevel"/>
    <w:tmpl w:val="A45E3560"/>
    <w:lvl w:ilvl="0" w:tplc="04090001">
      <w:start w:val="1"/>
      <w:numFmt w:val="bullet"/>
      <w:lvlText w:val=""/>
      <w:lvlJc w:val="left"/>
      <w:pPr>
        <w:ind w:left="2423" w:hanging="360"/>
      </w:pPr>
      <w:rPr>
        <w:rFonts w:ascii="Symbol" w:hAnsi="Symbol" w:hint="default"/>
      </w:rPr>
    </w:lvl>
    <w:lvl w:ilvl="1" w:tplc="04090003" w:tentative="1">
      <w:start w:val="1"/>
      <w:numFmt w:val="bullet"/>
      <w:lvlText w:val="o"/>
      <w:lvlJc w:val="left"/>
      <w:pPr>
        <w:ind w:left="3143" w:hanging="360"/>
      </w:pPr>
      <w:rPr>
        <w:rFonts w:ascii="Courier New" w:hAnsi="Courier New" w:cs="Courier New" w:hint="default"/>
      </w:rPr>
    </w:lvl>
    <w:lvl w:ilvl="2" w:tplc="04090005" w:tentative="1">
      <w:start w:val="1"/>
      <w:numFmt w:val="bullet"/>
      <w:lvlText w:val=""/>
      <w:lvlJc w:val="left"/>
      <w:pPr>
        <w:ind w:left="3863" w:hanging="360"/>
      </w:pPr>
      <w:rPr>
        <w:rFonts w:ascii="Wingdings" w:hAnsi="Wingdings" w:hint="default"/>
      </w:rPr>
    </w:lvl>
    <w:lvl w:ilvl="3" w:tplc="04090001" w:tentative="1">
      <w:start w:val="1"/>
      <w:numFmt w:val="bullet"/>
      <w:lvlText w:val=""/>
      <w:lvlJc w:val="left"/>
      <w:pPr>
        <w:ind w:left="4583" w:hanging="360"/>
      </w:pPr>
      <w:rPr>
        <w:rFonts w:ascii="Symbol" w:hAnsi="Symbol" w:hint="default"/>
      </w:rPr>
    </w:lvl>
    <w:lvl w:ilvl="4" w:tplc="04090003" w:tentative="1">
      <w:start w:val="1"/>
      <w:numFmt w:val="bullet"/>
      <w:lvlText w:val="o"/>
      <w:lvlJc w:val="left"/>
      <w:pPr>
        <w:ind w:left="5303" w:hanging="360"/>
      </w:pPr>
      <w:rPr>
        <w:rFonts w:ascii="Courier New" w:hAnsi="Courier New" w:cs="Courier New" w:hint="default"/>
      </w:rPr>
    </w:lvl>
    <w:lvl w:ilvl="5" w:tplc="04090005" w:tentative="1">
      <w:start w:val="1"/>
      <w:numFmt w:val="bullet"/>
      <w:lvlText w:val=""/>
      <w:lvlJc w:val="left"/>
      <w:pPr>
        <w:ind w:left="6023" w:hanging="360"/>
      </w:pPr>
      <w:rPr>
        <w:rFonts w:ascii="Wingdings" w:hAnsi="Wingdings" w:hint="default"/>
      </w:rPr>
    </w:lvl>
    <w:lvl w:ilvl="6" w:tplc="04090001" w:tentative="1">
      <w:start w:val="1"/>
      <w:numFmt w:val="bullet"/>
      <w:lvlText w:val=""/>
      <w:lvlJc w:val="left"/>
      <w:pPr>
        <w:ind w:left="6743" w:hanging="360"/>
      </w:pPr>
      <w:rPr>
        <w:rFonts w:ascii="Symbol" w:hAnsi="Symbol" w:hint="default"/>
      </w:rPr>
    </w:lvl>
    <w:lvl w:ilvl="7" w:tplc="04090003" w:tentative="1">
      <w:start w:val="1"/>
      <w:numFmt w:val="bullet"/>
      <w:lvlText w:val="o"/>
      <w:lvlJc w:val="left"/>
      <w:pPr>
        <w:ind w:left="7463" w:hanging="360"/>
      </w:pPr>
      <w:rPr>
        <w:rFonts w:ascii="Courier New" w:hAnsi="Courier New" w:cs="Courier New" w:hint="default"/>
      </w:rPr>
    </w:lvl>
    <w:lvl w:ilvl="8" w:tplc="04090005" w:tentative="1">
      <w:start w:val="1"/>
      <w:numFmt w:val="bullet"/>
      <w:lvlText w:val=""/>
      <w:lvlJc w:val="left"/>
      <w:pPr>
        <w:ind w:left="8183" w:hanging="360"/>
      </w:pPr>
      <w:rPr>
        <w:rFonts w:ascii="Wingdings" w:hAnsi="Wingdings" w:hint="default"/>
      </w:r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D13B24"/>
    <w:multiLevelType w:val="hybridMultilevel"/>
    <w:tmpl w:val="2CDEAC46"/>
    <w:lvl w:ilvl="0" w:tplc="041D0001">
      <w:start w:val="1"/>
      <w:numFmt w:val="bullet"/>
      <w:lvlText w:val=""/>
      <w:lvlJc w:val="left"/>
      <w:pPr>
        <w:ind w:left="2061" w:hanging="360"/>
      </w:pPr>
      <w:rPr>
        <w:rFonts w:ascii="Symbol" w:hAnsi="Symbol" w:hint="default"/>
      </w:rPr>
    </w:lvl>
    <w:lvl w:ilvl="1" w:tplc="041D0001">
      <w:start w:val="1"/>
      <w:numFmt w:val="bullet"/>
      <w:lvlText w:val=""/>
      <w:lvlJc w:val="left"/>
      <w:pPr>
        <w:ind w:left="2781" w:hanging="360"/>
      </w:pPr>
      <w:rPr>
        <w:rFonts w:ascii="Symbol" w:hAnsi="Symbol" w:hint="default"/>
      </w:r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08901B3"/>
    <w:multiLevelType w:val="hybridMultilevel"/>
    <w:tmpl w:val="EF0639C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B193F8F"/>
    <w:multiLevelType w:val="hybridMultilevel"/>
    <w:tmpl w:val="07B87866"/>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9F544D"/>
    <w:multiLevelType w:val="hybridMultilevel"/>
    <w:tmpl w:val="8558FE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7EB2D122"/>
    <w:lvl w:ilvl="0" w:tplc="89D6507C">
      <w:start w:val="1"/>
      <w:numFmt w:val="decimal"/>
      <w:pStyle w:val="Proposal"/>
      <w:lvlText w:val="Proposal %1"/>
      <w:lvlJc w:val="left"/>
      <w:pPr>
        <w:tabs>
          <w:tab w:val="num" w:pos="1304"/>
        </w:tabs>
        <w:ind w:left="1304" w:hanging="1304"/>
      </w:pPr>
      <w:rPr>
        <w:rFonts w:hint="default"/>
        <w:b/>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1D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E352BA3"/>
    <w:multiLevelType w:val="multilevel"/>
    <w:tmpl w:val="8EF0201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625A1C"/>
    <w:multiLevelType w:val="hybridMultilevel"/>
    <w:tmpl w:val="4E36CB4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3FB25BED"/>
    <w:multiLevelType w:val="hybridMultilevel"/>
    <w:tmpl w:val="A0AEC8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15C2EB0"/>
    <w:multiLevelType w:val="multilevel"/>
    <w:tmpl w:val="996E9170"/>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8103D5"/>
    <w:multiLevelType w:val="hybridMultilevel"/>
    <w:tmpl w:val="73948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4A531939"/>
    <w:multiLevelType w:val="hybridMultilevel"/>
    <w:tmpl w:val="A484F6E0"/>
    <w:lvl w:ilvl="0" w:tplc="8F7E583C">
      <w:start w:val="1"/>
      <w:numFmt w:val="bullet"/>
      <w:lvlText w:val="›"/>
      <w:lvlJc w:val="left"/>
      <w:pPr>
        <w:tabs>
          <w:tab w:val="num" w:pos="720"/>
        </w:tabs>
        <w:ind w:left="720" w:hanging="360"/>
      </w:pPr>
      <w:rPr>
        <w:rFonts w:ascii="Arial" w:hAnsi="Arial" w:hint="default"/>
      </w:rPr>
    </w:lvl>
    <w:lvl w:ilvl="1" w:tplc="5194F41E">
      <w:start w:val="302"/>
      <w:numFmt w:val="bullet"/>
      <w:lvlText w:val="–"/>
      <w:lvlJc w:val="left"/>
      <w:pPr>
        <w:tabs>
          <w:tab w:val="num" w:pos="1440"/>
        </w:tabs>
        <w:ind w:left="1440" w:hanging="360"/>
      </w:pPr>
      <w:rPr>
        <w:rFonts w:ascii="Ericsson Capital TT" w:hAnsi="Ericsson Capital TT" w:hint="default"/>
      </w:rPr>
    </w:lvl>
    <w:lvl w:ilvl="2" w:tplc="C9B84B78">
      <w:start w:val="302"/>
      <w:numFmt w:val="bullet"/>
      <w:lvlText w:val="›"/>
      <w:lvlJc w:val="left"/>
      <w:pPr>
        <w:tabs>
          <w:tab w:val="num" w:pos="2160"/>
        </w:tabs>
        <w:ind w:left="2160" w:hanging="360"/>
      </w:pPr>
      <w:rPr>
        <w:rFonts w:ascii="Ericsson Capital TT" w:hAnsi="Ericsson Capital TT" w:hint="default"/>
      </w:rPr>
    </w:lvl>
    <w:lvl w:ilvl="3" w:tplc="BDB0A3D8" w:tentative="1">
      <w:start w:val="1"/>
      <w:numFmt w:val="bullet"/>
      <w:lvlText w:val="›"/>
      <w:lvlJc w:val="left"/>
      <w:pPr>
        <w:tabs>
          <w:tab w:val="num" w:pos="2880"/>
        </w:tabs>
        <w:ind w:left="2880" w:hanging="360"/>
      </w:pPr>
      <w:rPr>
        <w:rFonts w:ascii="Arial" w:hAnsi="Arial" w:hint="default"/>
      </w:rPr>
    </w:lvl>
    <w:lvl w:ilvl="4" w:tplc="2E40B354" w:tentative="1">
      <w:start w:val="1"/>
      <w:numFmt w:val="bullet"/>
      <w:lvlText w:val="›"/>
      <w:lvlJc w:val="left"/>
      <w:pPr>
        <w:tabs>
          <w:tab w:val="num" w:pos="3600"/>
        </w:tabs>
        <w:ind w:left="3600" w:hanging="360"/>
      </w:pPr>
      <w:rPr>
        <w:rFonts w:ascii="Arial" w:hAnsi="Arial" w:hint="default"/>
      </w:rPr>
    </w:lvl>
    <w:lvl w:ilvl="5" w:tplc="15BACCCC" w:tentative="1">
      <w:start w:val="1"/>
      <w:numFmt w:val="bullet"/>
      <w:lvlText w:val="›"/>
      <w:lvlJc w:val="left"/>
      <w:pPr>
        <w:tabs>
          <w:tab w:val="num" w:pos="4320"/>
        </w:tabs>
        <w:ind w:left="4320" w:hanging="360"/>
      </w:pPr>
      <w:rPr>
        <w:rFonts w:ascii="Arial" w:hAnsi="Arial" w:hint="default"/>
      </w:rPr>
    </w:lvl>
    <w:lvl w:ilvl="6" w:tplc="26C81758" w:tentative="1">
      <w:start w:val="1"/>
      <w:numFmt w:val="bullet"/>
      <w:lvlText w:val="›"/>
      <w:lvlJc w:val="left"/>
      <w:pPr>
        <w:tabs>
          <w:tab w:val="num" w:pos="5040"/>
        </w:tabs>
        <w:ind w:left="5040" w:hanging="360"/>
      </w:pPr>
      <w:rPr>
        <w:rFonts w:ascii="Arial" w:hAnsi="Arial" w:hint="default"/>
      </w:rPr>
    </w:lvl>
    <w:lvl w:ilvl="7" w:tplc="F58241DE" w:tentative="1">
      <w:start w:val="1"/>
      <w:numFmt w:val="bullet"/>
      <w:lvlText w:val="›"/>
      <w:lvlJc w:val="left"/>
      <w:pPr>
        <w:tabs>
          <w:tab w:val="num" w:pos="5760"/>
        </w:tabs>
        <w:ind w:left="5760" w:hanging="360"/>
      </w:pPr>
      <w:rPr>
        <w:rFonts w:ascii="Arial" w:hAnsi="Arial" w:hint="default"/>
      </w:rPr>
    </w:lvl>
    <w:lvl w:ilvl="8" w:tplc="6E4E127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AC4D35"/>
    <w:multiLevelType w:val="hybridMultilevel"/>
    <w:tmpl w:val="4F5CEB0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0" w15:restartNumberingAfterBreak="0">
    <w:nsid w:val="53925285"/>
    <w:multiLevelType w:val="hybridMultilevel"/>
    <w:tmpl w:val="403A6F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62F181A"/>
    <w:multiLevelType w:val="hybridMultilevel"/>
    <w:tmpl w:val="89E6C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CE456C7"/>
    <w:multiLevelType w:val="hybridMultilevel"/>
    <w:tmpl w:val="8CFC36F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61217E35"/>
    <w:multiLevelType w:val="hybridMultilevel"/>
    <w:tmpl w:val="2B24478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6" w15:restartNumberingAfterBreak="0">
    <w:nsid w:val="683B78FD"/>
    <w:multiLevelType w:val="hybridMultilevel"/>
    <w:tmpl w:val="56B00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776680"/>
    <w:multiLevelType w:val="hybridMultilevel"/>
    <w:tmpl w:val="2294F0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C50585"/>
    <w:multiLevelType w:val="hybridMultilevel"/>
    <w:tmpl w:val="094C1E90"/>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5062715"/>
    <w:multiLevelType w:val="hybridMultilevel"/>
    <w:tmpl w:val="1AEE861C"/>
    <w:lvl w:ilvl="0" w:tplc="041D0001">
      <w:start w:val="1"/>
      <w:numFmt w:val="bullet"/>
      <w:lvlText w:val=""/>
      <w:lvlJc w:val="left"/>
      <w:pPr>
        <w:ind w:left="720" w:hanging="360"/>
      </w:pPr>
      <w:rPr>
        <w:rFonts w:ascii="Symbol" w:hAnsi="Symbol" w:hint="default"/>
      </w:rPr>
    </w:lvl>
    <w:lvl w:ilvl="1" w:tplc="DE400236">
      <w:numFmt w:val="bullet"/>
      <w:lvlText w:val="–"/>
      <w:lvlJc w:val="left"/>
      <w:pPr>
        <w:tabs>
          <w:tab w:val="num" w:pos="1440"/>
        </w:tabs>
        <w:ind w:left="1440" w:hanging="360"/>
      </w:pPr>
      <w:rPr>
        <w:rFonts w:ascii="Ericsson Capital TT" w:hAnsi="Ericsson Capital TT" w:hint="default"/>
      </w:rPr>
    </w:lvl>
    <w:lvl w:ilvl="2" w:tplc="1FF687C6" w:tentative="1">
      <w:start w:val="1"/>
      <w:numFmt w:val="bullet"/>
      <w:lvlText w:val="›"/>
      <w:lvlJc w:val="left"/>
      <w:pPr>
        <w:tabs>
          <w:tab w:val="num" w:pos="2160"/>
        </w:tabs>
        <w:ind w:left="2160" w:hanging="360"/>
      </w:pPr>
      <w:rPr>
        <w:rFonts w:ascii="Arial" w:hAnsi="Arial" w:hint="default"/>
      </w:rPr>
    </w:lvl>
    <w:lvl w:ilvl="3" w:tplc="25D2327A" w:tentative="1">
      <w:start w:val="1"/>
      <w:numFmt w:val="bullet"/>
      <w:lvlText w:val="›"/>
      <w:lvlJc w:val="left"/>
      <w:pPr>
        <w:tabs>
          <w:tab w:val="num" w:pos="2880"/>
        </w:tabs>
        <w:ind w:left="2880" w:hanging="360"/>
      </w:pPr>
      <w:rPr>
        <w:rFonts w:ascii="Arial" w:hAnsi="Arial" w:hint="default"/>
      </w:rPr>
    </w:lvl>
    <w:lvl w:ilvl="4" w:tplc="F412E71E" w:tentative="1">
      <w:start w:val="1"/>
      <w:numFmt w:val="bullet"/>
      <w:lvlText w:val="›"/>
      <w:lvlJc w:val="left"/>
      <w:pPr>
        <w:tabs>
          <w:tab w:val="num" w:pos="3600"/>
        </w:tabs>
        <w:ind w:left="3600" w:hanging="360"/>
      </w:pPr>
      <w:rPr>
        <w:rFonts w:ascii="Arial" w:hAnsi="Arial" w:hint="default"/>
      </w:rPr>
    </w:lvl>
    <w:lvl w:ilvl="5" w:tplc="27647F42" w:tentative="1">
      <w:start w:val="1"/>
      <w:numFmt w:val="bullet"/>
      <w:lvlText w:val="›"/>
      <w:lvlJc w:val="left"/>
      <w:pPr>
        <w:tabs>
          <w:tab w:val="num" w:pos="4320"/>
        </w:tabs>
        <w:ind w:left="4320" w:hanging="360"/>
      </w:pPr>
      <w:rPr>
        <w:rFonts w:ascii="Arial" w:hAnsi="Arial" w:hint="default"/>
      </w:rPr>
    </w:lvl>
    <w:lvl w:ilvl="6" w:tplc="7E8AD6C4" w:tentative="1">
      <w:start w:val="1"/>
      <w:numFmt w:val="bullet"/>
      <w:lvlText w:val="›"/>
      <w:lvlJc w:val="left"/>
      <w:pPr>
        <w:tabs>
          <w:tab w:val="num" w:pos="5040"/>
        </w:tabs>
        <w:ind w:left="5040" w:hanging="360"/>
      </w:pPr>
      <w:rPr>
        <w:rFonts w:ascii="Arial" w:hAnsi="Arial" w:hint="default"/>
      </w:rPr>
    </w:lvl>
    <w:lvl w:ilvl="7" w:tplc="A9524522" w:tentative="1">
      <w:start w:val="1"/>
      <w:numFmt w:val="bullet"/>
      <w:lvlText w:val="›"/>
      <w:lvlJc w:val="left"/>
      <w:pPr>
        <w:tabs>
          <w:tab w:val="num" w:pos="5760"/>
        </w:tabs>
        <w:ind w:left="5760" w:hanging="360"/>
      </w:pPr>
      <w:rPr>
        <w:rFonts w:ascii="Arial" w:hAnsi="Arial" w:hint="default"/>
      </w:rPr>
    </w:lvl>
    <w:lvl w:ilvl="8" w:tplc="8E946E3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BC927ED"/>
    <w:multiLevelType w:val="multilevel"/>
    <w:tmpl w:val="B85E627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BF94526"/>
    <w:multiLevelType w:val="hybridMultilevel"/>
    <w:tmpl w:val="095213BA"/>
    <w:lvl w:ilvl="0" w:tplc="3A30B99C">
      <w:start w:val="1"/>
      <w:numFmt w:val="bullet"/>
      <w:lvlText w:val="›"/>
      <w:lvlJc w:val="left"/>
      <w:pPr>
        <w:tabs>
          <w:tab w:val="num" w:pos="720"/>
        </w:tabs>
        <w:ind w:left="720" w:hanging="360"/>
      </w:pPr>
      <w:rPr>
        <w:rFonts w:ascii="Arial" w:hAnsi="Arial" w:cs="Times New Roman" w:hint="default"/>
      </w:rPr>
    </w:lvl>
    <w:lvl w:ilvl="1" w:tplc="39D0469A">
      <w:numFmt w:val="bullet"/>
      <w:lvlText w:val="–"/>
      <w:lvlJc w:val="left"/>
      <w:pPr>
        <w:tabs>
          <w:tab w:val="num" w:pos="1440"/>
        </w:tabs>
        <w:ind w:left="1440" w:hanging="360"/>
      </w:pPr>
      <w:rPr>
        <w:rFonts w:ascii="Ericsson Capital TT" w:hAnsi="Ericsson Capital TT" w:hint="default"/>
      </w:rPr>
    </w:lvl>
    <w:lvl w:ilvl="2" w:tplc="D5FE0F78">
      <w:start w:val="1"/>
      <w:numFmt w:val="bullet"/>
      <w:lvlText w:val="›"/>
      <w:lvlJc w:val="left"/>
      <w:pPr>
        <w:tabs>
          <w:tab w:val="num" w:pos="2160"/>
        </w:tabs>
        <w:ind w:left="2160" w:hanging="360"/>
      </w:pPr>
      <w:rPr>
        <w:rFonts w:ascii="Arial" w:hAnsi="Arial" w:cs="Times New Roman" w:hint="default"/>
      </w:rPr>
    </w:lvl>
    <w:lvl w:ilvl="3" w:tplc="E09E8E8A">
      <w:start w:val="1"/>
      <w:numFmt w:val="bullet"/>
      <w:lvlText w:val="›"/>
      <w:lvlJc w:val="left"/>
      <w:pPr>
        <w:tabs>
          <w:tab w:val="num" w:pos="2880"/>
        </w:tabs>
        <w:ind w:left="2880" w:hanging="360"/>
      </w:pPr>
      <w:rPr>
        <w:rFonts w:ascii="Arial" w:hAnsi="Arial" w:cs="Times New Roman" w:hint="default"/>
      </w:rPr>
    </w:lvl>
    <w:lvl w:ilvl="4" w:tplc="F06C0054">
      <w:start w:val="1"/>
      <w:numFmt w:val="bullet"/>
      <w:lvlText w:val="›"/>
      <w:lvlJc w:val="left"/>
      <w:pPr>
        <w:tabs>
          <w:tab w:val="num" w:pos="3600"/>
        </w:tabs>
        <w:ind w:left="3600" w:hanging="360"/>
      </w:pPr>
      <w:rPr>
        <w:rFonts w:ascii="Arial" w:hAnsi="Arial" w:cs="Times New Roman" w:hint="default"/>
      </w:rPr>
    </w:lvl>
    <w:lvl w:ilvl="5" w:tplc="0DBC564A">
      <w:start w:val="1"/>
      <w:numFmt w:val="bullet"/>
      <w:lvlText w:val="›"/>
      <w:lvlJc w:val="left"/>
      <w:pPr>
        <w:tabs>
          <w:tab w:val="num" w:pos="4320"/>
        </w:tabs>
        <w:ind w:left="4320" w:hanging="360"/>
      </w:pPr>
      <w:rPr>
        <w:rFonts w:ascii="Arial" w:hAnsi="Arial" w:cs="Times New Roman" w:hint="default"/>
      </w:rPr>
    </w:lvl>
    <w:lvl w:ilvl="6" w:tplc="E0ACE7B8">
      <w:start w:val="1"/>
      <w:numFmt w:val="bullet"/>
      <w:lvlText w:val="›"/>
      <w:lvlJc w:val="left"/>
      <w:pPr>
        <w:tabs>
          <w:tab w:val="num" w:pos="5040"/>
        </w:tabs>
        <w:ind w:left="5040" w:hanging="360"/>
      </w:pPr>
      <w:rPr>
        <w:rFonts w:ascii="Arial" w:hAnsi="Arial" w:cs="Times New Roman" w:hint="default"/>
      </w:rPr>
    </w:lvl>
    <w:lvl w:ilvl="7" w:tplc="0CB4BF8A">
      <w:start w:val="1"/>
      <w:numFmt w:val="bullet"/>
      <w:lvlText w:val="›"/>
      <w:lvlJc w:val="left"/>
      <w:pPr>
        <w:tabs>
          <w:tab w:val="num" w:pos="5760"/>
        </w:tabs>
        <w:ind w:left="5760" w:hanging="360"/>
      </w:pPr>
      <w:rPr>
        <w:rFonts w:ascii="Arial" w:hAnsi="Arial" w:cs="Times New Roman" w:hint="default"/>
      </w:rPr>
    </w:lvl>
    <w:lvl w:ilvl="8" w:tplc="B35C5AE2">
      <w:start w:val="1"/>
      <w:numFmt w:val="bullet"/>
      <w:lvlText w:val="›"/>
      <w:lvlJc w:val="left"/>
      <w:pPr>
        <w:tabs>
          <w:tab w:val="num" w:pos="6480"/>
        </w:tabs>
        <w:ind w:left="6480" w:hanging="360"/>
      </w:pPr>
      <w:rPr>
        <w:rFonts w:ascii="Arial" w:hAnsi="Arial" w:cs="Times New Roman" w:hint="default"/>
      </w:rPr>
    </w:lvl>
  </w:abstractNum>
  <w:num w:numId="1">
    <w:abstractNumId w:val="26"/>
  </w:num>
  <w:num w:numId="2">
    <w:abstractNumId w:val="18"/>
  </w:num>
  <w:num w:numId="3">
    <w:abstractNumId w:val="2"/>
  </w:num>
  <w:num w:numId="4">
    <w:abstractNumId w:val="27"/>
  </w:num>
  <w:num w:numId="5">
    <w:abstractNumId w:val="28"/>
  </w:num>
  <w:num w:numId="6">
    <w:abstractNumId w:val="33"/>
  </w:num>
  <w:num w:numId="7">
    <w:abstractNumId w:val="12"/>
  </w:num>
  <w:num w:numId="8">
    <w:abstractNumId w:val="13"/>
  </w:num>
  <w:num w:numId="9">
    <w:abstractNumId w:val="8"/>
  </w:num>
  <w:num w:numId="10">
    <w:abstractNumId w:val="41"/>
  </w:num>
  <w:num w:numId="11">
    <w:abstractNumId w:val="15"/>
  </w:num>
  <w:num w:numId="12">
    <w:abstractNumId w:val="38"/>
  </w:num>
  <w:num w:numId="13">
    <w:abstractNumId w:val="16"/>
  </w:num>
  <w:num w:numId="14">
    <w:abstractNumId w:val="7"/>
  </w:num>
  <w:num w:numId="15">
    <w:abstractNumId w:val="5"/>
  </w:num>
  <w:num w:numId="16">
    <w:abstractNumId w:val="43"/>
  </w:num>
  <w:num w:numId="17">
    <w:abstractNumId w:val="39"/>
  </w:num>
  <w:num w:numId="18">
    <w:abstractNumId w:val="36"/>
  </w:num>
  <w:num w:numId="19">
    <w:abstractNumId w:val="32"/>
  </w:num>
  <w:num w:numId="20">
    <w:abstractNumId w:val="30"/>
  </w:num>
  <w:num w:numId="21">
    <w:abstractNumId w:val="4"/>
  </w:num>
  <w:num w:numId="22">
    <w:abstractNumId w:val="40"/>
  </w:num>
  <w:num w:numId="23">
    <w:abstractNumId w:val="10"/>
  </w:num>
  <w:num w:numId="24">
    <w:abstractNumId w:val="6"/>
  </w:num>
  <w:num w:numId="25">
    <w:abstractNumId w:val="9"/>
  </w:num>
  <w:num w:numId="26">
    <w:abstractNumId w:val="14"/>
  </w:num>
  <w:num w:numId="27">
    <w:abstractNumId w:val="23"/>
  </w:num>
  <w:num w:numId="28">
    <w:abstractNumId w:val="37"/>
  </w:num>
  <w:num w:numId="29">
    <w:abstractNumId w:val="29"/>
  </w:num>
  <w:num w:numId="30">
    <w:abstractNumId w:val="11"/>
  </w:num>
  <w:num w:numId="31">
    <w:abstractNumId w:val="17"/>
  </w:num>
  <w:num w:numId="32">
    <w:abstractNumId w:val="31"/>
  </w:num>
  <w:num w:numId="33">
    <w:abstractNumId w:val="22"/>
  </w:num>
  <w:num w:numId="34">
    <w:abstractNumId w:val="3"/>
  </w:num>
  <w:num w:numId="35">
    <w:abstractNumId w:val="19"/>
  </w:num>
  <w:num w:numId="36">
    <w:abstractNumId w:val="44"/>
  </w:num>
  <w:num w:numId="37">
    <w:abstractNumId w:val="42"/>
  </w:num>
  <w:num w:numId="38">
    <w:abstractNumId w:val="34"/>
  </w:num>
  <w:num w:numId="39">
    <w:abstractNumId w:val="21"/>
  </w:num>
  <w:num w:numId="40">
    <w:abstractNumId w:val="35"/>
  </w:num>
  <w:num w:numId="41">
    <w:abstractNumId w:val="1"/>
  </w:num>
  <w:num w:numId="42">
    <w:abstractNumId w:val="0"/>
  </w:num>
  <w:num w:numId="43">
    <w:abstractNumId w:val="25"/>
  </w:num>
  <w:num w:numId="44">
    <w:abstractNumId w:val="24"/>
  </w:num>
  <w:num w:numId="45">
    <w:abstractNumId w:val="45"/>
  </w:num>
  <w:num w:numId="46">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118C"/>
    <w:rsid w:val="00002644"/>
    <w:rsid w:val="00002895"/>
    <w:rsid w:val="00002A37"/>
    <w:rsid w:val="0000564C"/>
    <w:rsid w:val="00006446"/>
    <w:rsid w:val="00006896"/>
    <w:rsid w:val="00007653"/>
    <w:rsid w:val="00007CDC"/>
    <w:rsid w:val="00010605"/>
    <w:rsid w:val="00010A62"/>
    <w:rsid w:val="00011B28"/>
    <w:rsid w:val="00011C37"/>
    <w:rsid w:val="00011C9E"/>
    <w:rsid w:val="0001343F"/>
    <w:rsid w:val="0001514B"/>
    <w:rsid w:val="00015D15"/>
    <w:rsid w:val="00016C11"/>
    <w:rsid w:val="00017900"/>
    <w:rsid w:val="0002060B"/>
    <w:rsid w:val="00022830"/>
    <w:rsid w:val="00022E97"/>
    <w:rsid w:val="0002423C"/>
    <w:rsid w:val="0002474B"/>
    <w:rsid w:val="00024A19"/>
    <w:rsid w:val="0002564D"/>
    <w:rsid w:val="00025E2F"/>
    <w:rsid w:val="00025ECA"/>
    <w:rsid w:val="000270D6"/>
    <w:rsid w:val="00030B03"/>
    <w:rsid w:val="000325B8"/>
    <w:rsid w:val="00032DDF"/>
    <w:rsid w:val="00033989"/>
    <w:rsid w:val="00034C15"/>
    <w:rsid w:val="00035D07"/>
    <w:rsid w:val="0003653F"/>
    <w:rsid w:val="00036BA1"/>
    <w:rsid w:val="000422E2"/>
    <w:rsid w:val="0004282E"/>
    <w:rsid w:val="00042F22"/>
    <w:rsid w:val="000444EF"/>
    <w:rsid w:val="000472A8"/>
    <w:rsid w:val="00050FBA"/>
    <w:rsid w:val="0005270C"/>
    <w:rsid w:val="00052A07"/>
    <w:rsid w:val="000534E3"/>
    <w:rsid w:val="0005606A"/>
    <w:rsid w:val="000562B1"/>
    <w:rsid w:val="000565B8"/>
    <w:rsid w:val="00057117"/>
    <w:rsid w:val="00057BA9"/>
    <w:rsid w:val="000616E7"/>
    <w:rsid w:val="000636B4"/>
    <w:rsid w:val="00063AC2"/>
    <w:rsid w:val="0006416E"/>
    <w:rsid w:val="0006487E"/>
    <w:rsid w:val="00065569"/>
    <w:rsid w:val="00065606"/>
    <w:rsid w:val="00065E1A"/>
    <w:rsid w:val="00066171"/>
    <w:rsid w:val="00067554"/>
    <w:rsid w:val="00067F67"/>
    <w:rsid w:val="0007026C"/>
    <w:rsid w:val="00070D33"/>
    <w:rsid w:val="000717D0"/>
    <w:rsid w:val="00073162"/>
    <w:rsid w:val="00075B4E"/>
    <w:rsid w:val="0007615F"/>
    <w:rsid w:val="000768B5"/>
    <w:rsid w:val="000774FD"/>
    <w:rsid w:val="00077E5F"/>
    <w:rsid w:val="0008036A"/>
    <w:rsid w:val="00080C99"/>
    <w:rsid w:val="00081AE6"/>
    <w:rsid w:val="00083C8A"/>
    <w:rsid w:val="00083F23"/>
    <w:rsid w:val="00084B44"/>
    <w:rsid w:val="00084B8F"/>
    <w:rsid w:val="000855EB"/>
    <w:rsid w:val="00085B52"/>
    <w:rsid w:val="000866F2"/>
    <w:rsid w:val="0009009F"/>
    <w:rsid w:val="00090499"/>
    <w:rsid w:val="000906E9"/>
    <w:rsid w:val="00091557"/>
    <w:rsid w:val="00091E86"/>
    <w:rsid w:val="000924C1"/>
    <w:rsid w:val="000924F0"/>
    <w:rsid w:val="00092C60"/>
    <w:rsid w:val="000932F0"/>
    <w:rsid w:val="00093432"/>
    <w:rsid w:val="00093474"/>
    <w:rsid w:val="00094C8F"/>
    <w:rsid w:val="0009510F"/>
    <w:rsid w:val="000953DD"/>
    <w:rsid w:val="0009569F"/>
    <w:rsid w:val="00096740"/>
    <w:rsid w:val="0009687E"/>
    <w:rsid w:val="0009777A"/>
    <w:rsid w:val="00097822"/>
    <w:rsid w:val="00097FAF"/>
    <w:rsid w:val="000A1B7B"/>
    <w:rsid w:val="000A2CFC"/>
    <w:rsid w:val="000A32DF"/>
    <w:rsid w:val="000A4129"/>
    <w:rsid w:val="000A56F2"/>
    <w:rsid w:val="000A5877"/>
    <w:rsid w:val="000A5D35"/>
    <w:rsid w:val="000A7A7E"/>
    <w:rsid w:val="000B2719"/>
    <w:rsid w:val="000B3A8F"/>
    <w:rsid w:val="000B46E6"/>
    <w:rsid w:val="000B48F7"/>
    <w:rsid w:val="000B4AB9"/>
    <w:rsid w:val="000B58C3"/>
    <w:rsid w:val="000B5930"/>
    <w:rsid w:val="000B61E9"/>
    <w:rsid w:val="000B67C5"/>
    <w:rsid w:val="000B6D18"/>
    <w:rsid w:val="000B7350"/>
    <w:rsid w:val="000B7977"/>
    <w:rsid w:val="000B7BDC"/>
    <w:rsid w:val="000B7BFC"/>
    <w:rsid w:val="000C03FE"/>
    <w:rsid w:val="000C165A"/>
    <w:rsid w:val="000C1BA5"/>
    <w:rsid w:val="000C1FBE"/>
    <w:rsid w:val="000C2E19"/>
    <w:rsid w:val="000C3E42"/>
    <w:rsid w:val="000C7E11"/>
    <w:rsid w:val="000C7EF9"/>
    <w:rsid w:val="000D0D07"/>
    <w:rsid w:val="000D1EBA"/>
    <w:rsid w:val="000D23D0"/>
    <w:rsid w:val="000D2997"/>
    <w:rsid w:val="000D3274"/>
    <w:rsid w:val="000D3B2E"/>
    <w:rsid w:val="000D40F6"/>
    <w:rsid w:val="000D465D"/>
    <w:rsid w:val="000D4797"/>
    <w:rsid w:val="000D561D"/>
    <w:rsid w:val="000D6014"/>
    <w:rsid w:val="000E0527"/>
    <w:rsid w:val="000E1176"/>
    <w:rsid w:val="000E1E92"/>
    <w:rsid w:val="000E2696"/>
    <w:rsid w:val="000E2A13"/>
    <w:rsid w:val="000E2A5E"/>
    <w:rsid w:val="000E3F6D"/>
    <w:rsid w:val="000E65E2"/>
    <w:rsid w:val="000E7214"/>
    <w:rsid w:val="000F06D6"/>
    <w:rsid w:val="000F0C8B"/>
    <w:rsid w:val="000F0EB1"/>
    <w:rsid w:val="000F1106"/>
    <w:rsid w:val="000F1F25"/>
    <w:rsid w:val="000F22CD"/>
    <w:rsid w:val="000F2773"/>
    <w:rsid w:val="000F36E9"/>
    <w:rsid w:val="000F3BE9"/>
    <w:rsid w:val="000F3F6C"/>
    <w:rsid w:val="000F6DF3"/>
    <w:rsid w:val="000F7F80"/>
    <w:rsid w:val="00100105"/>
    <w:rsid w:val="001005FF"/>
    <w:rsid w:val="00101AF8"/>
    <w:rsid w:val="00101BF4"/>
    <w:rsid w:val="001021DA"/>
    <w:rsid w:val="001022B4"/>
    <w:rsid w:val="001025A6"/>
    <w:rsid w:val="0010363A"/>
    <w:rsid w:val="001062A1"/>
    <w:rsid w:val="001062FB"/>
    <w:rsid w:val="001063E6"/>
    <w:rsid w:val="00106C2A"/>
    <w:rsid w:val="00107DF5"/>
    <w:rsid w:val="001103EE"/>
    <w:rsid w:val="00110587"/>
    <w:rsid w:val="00110B65"/>
    <w:rsid w:val="00111442"/>
    <w:rsid w:val="00111510"/>
    <w:rsid w:val="0011158E"/>
    <w:rsid w:val="00111F69"/>
    <w:rsid w:val="0011243E"/>
    <w:rsid w:val="00113CF4"/>
    <w:rsid w:val="0011453B"/>
    <w:rsid w:val="001145DD"/>
    <w:rsid w:val="00114AB5"/>
    <w:rsid w:val="00114F9E"/>
    <w:rsid w:val="001153EA"/>
    <w:rsid w:val="00115643"/>
    <w:rsid w:val="00116765"/>
    <w:rsid w:val="00117599"/>
    <w:rsid w:val="00117CE6"/>
    <w:rsid w:val="00117D31"/>
    <w:rsid w:val="00120CB9"/>
    <w:rsid w:val="001219F5"/>
    <w:rsid w:val="00121A20"/>
    <w:rsid w:val="00121B66"/>
    <w:rsid w:val="0012377F"/>
    <w:rsid w:val="00123EE3"/>
    <w:rsid w:val="00124314"/>
    <w:rsid w:val="001258A4"/>
    <w:rsid w:val="0012663F"/>
    <w:rsid w:val="00126B4A"/>
    <w:rsid w:val="001311E4"/>
    <w:rsid w:val="00132FD0"/>
    <w:rsid w:val="001330E2"/>
    <w:rsid w:val="00133727"/>
    <w:rsid w:val="001344C0"/>
    <w:rsid w:val="001346FA"/>
    <w:rsid w:val="00135252"/>
    <w:rsid w:val="0013533D"/>
    <w:rsid w:val="00136208"/>
    <w:rsid w:val="00136664"/>
    <w:rsid w:val="00137AB5"/>
    <w:rsid w:val="00137F0B"/>
    <w:rsid w:val="001404CD"/>
    <w:rsid w:val="00142DDB"/>
    <w:rsid w:val="001436F3"/>
    <w:rsid w:val="00143A37"/>
    <w:rsid w:val="00143C3F"/>
    <w:rsid w:val="00143CD5"/>
    <w:rsid w:val="00146F20"/>
    <w:rsid w:val="00147BB7"/>
    <w:rsid w:val="00151AED"/>
    <w:rsid w:val="00151E23"/>
    <w:rsid w:val="00151FDA"/>
    <w:rsid w:val="00152264"/>
    <w:rsid w:val="001526E0"/>
    <w:rsid w:val="00152EA4"/>
    <w:rsid w:val="00153D9B"/>
    <w:rsid w:val="00155164"/>
    <w:rsid w:val="001551B5"/>
    <w:rsid w:val="001563D4"/>
    <w:rsid w:val="00156F10"/>
    <w:rsid w:val="00156F1A"/>
    <w:rsid w:val="00160F5F"/>
    <w:rsid w:val="00162058"/>
    <w:rsid w:val="0016276C"/>
    <w:rsid w:val="001642EB"/>
    <w:rsid w:val="001651E0"/>
    <w:rsid w:val="0016520E"/>
    <w:rsid w:val="001659C1"/>
    <w:rsid w:val="0016780F"/>
    <w:rsid w:val="00167FF7"/>
    <w:rsid w:val="001701AD"/>
    <w:rsid w:val="00170616"/>
    <w:rsid w:val="001717CF"/>
    <w:rsid w:val="001719CF"/>
    <w:rsid w:val="00172525"/>
    <w:rsid w:val="00172FBF"/>
    <w:rsid w:val="00173405"/>
    <w:rsid w:val="00173A8E"/>
    <w:rsid w:val="0017502C"/>
    <w:rsid w:val="00175284"/>
    <w:rsid w:val="001768F9"/>
    <w:rsid w:val="00177CDC"/>
    <w:rsid w:val="00180676"/>
    <w:rsid w:val="00180F78"/>
    <w:rsid w:val="0018143F"/>
    <w:rsid w:val="0018172A"/>
    <w:rsid w:val="00181FF8"/>
    <w:rsid w:val="00182AA9"/>
    <w:rsid w:val="0018463B"/>
    <w:rsid w:val="00185343"/>
    <w:rsid w:val="00185CDC"/>
    <w:rsid w:val="00187A0B"/>
    <w:rsid w:val="001903DA"/>
    <w:rsid w:val="001907CA"/>
    <w:rsid w:val="00190AC1"/>
    <w:rsid w:val="00190C57"/>
    <w:rsid w:val="00191628"/>
    <w:rsid w:val="00192296"/>
    <w:rsid w:val="0019270E"/>
    <w:rsid w:val="0019341A"/>
    <w:rsid w:val="00197713"/>
    <w:rsid w:val="00197DF9"/>
    <w:rsid w:val="001A057F"/>
    <w:rsid w:val="001A0B2C"/>
    <w:rsid w:val="001A0C31"/>
    <w:rsid w:val="001A106E"/>
    <w:rsid w:val="001A1987"/>
    <w:rsid w:val="001A202A"/>
    <w:rsid w:val="001A232C"/>
    <w:rsid w:val="001A2564"/>
    <w:rsid w:val="001A2851"/>
    <w:rsid w:val="001A3B9F"/>
    <w:rsid w:val="001A4040"/>
    <w:rsid w:val="001A42F6"/>
    <w:rsid w:val="001A4D55"/>
    <w:rsid w:val="001A6173"/>
    <w:rsid w:val="001A6CBA"/>
    <w:rsid w:val="001B0A1F"/>
    <w:rsid w:val="001B0D97"/>
    <w:rsid w:val="001B112F"/>
    <w:rsid w:val="001B2631"/>
    <w:rsid w:val="001B2BFF"/>
    <w:rsid w:val="001B3AD2"/>
    <w:rsid w:val="001B3EEE"/>
    <w:rsid w:val="001B4696"/>
    <w:rsid w:val="001B480F"/>
    <w:rsid w:val="001B4A92"/>
    <w:rsid w:val="001B5A5D"/>
    <w:rsid w:val="001B5CC1"/>
    <w:rsid w:val="001B71EC"/>
    <w:rsid w:val="001B776F"/>
    <w:rsid w:val="001C1CE5"/>
    <w:rsid w:val="001C2732"/>
    <w:rsid w:val="001C27BD"/>
    <w:rsid w:val="001C2CF1"/>
    <w:rsid w:val="001C3751"/>
    <w:rsid w:val="001C3D2A"/>
    <w:rsid w:val="001C5498"/>
    <w:rsid w:val="001C5BCD"/>
    <w:rsid w:val="001C60A6"/>
    <w:rsid w:val="001C71ED"/>
    <w:rsid w:val="001C71F6"/>
    <w:rsid w:val="001C73C6"/>
    <w:rsid w:val="001C7A58"/>
    <w:rsid w:val="001C7D05"/>
    <w:rsid w:val="001D0CF5"/>
    <w:rsid w:val="001D31B8"/>
    <w:rsid w:val="001D51BA"/>
    <w:rsid w:val="001D53E7"/>
    <w:rsid w:val="001D6342"/>
    <w:rsid w:val="001D6D53"/>
    <w:rsid w:val="001E35C0"/>
    <w:rsid w:val="001E43E1"/>
    <w:rsid w:val="001E4566"/>
    <w:rsid w:val="001E5182"/>
    <w:rsid w:val="001E58E2"/>
    <w:rsid w:val="001E740E"/>
    <w:rsid w:val="001E7AED"/>
    <w:rsid w:val="001F2623"/>
    <w:rsid w:val="001F3736"/>
    <w:rsid w:val="001F3916"/>
    <w:rsid w:val="001F54C5"/>
    <w:rsid w:val="001F662C"/>
    <w:rsid w:val="001F6CCC"/>
    <w:rsid w:val="001F7074"/>
    <w:rsid w:val="001F7C34"/>
    <w:rsid w:val="00200490"/>
    <w:rsid w:val="00200E06"/>
    <w:rsid w:val="002016DA"/>
    <w:rsid w:val="00201F3A"/>
    <w:rsid w:val="002023F8"/>
    <w:rsid w:val="00202AF5"/>
    <w:rsid w:val="00202BDC"/>
    <w:rsid w:val="00203F96"/>
    <w:rsid w:val="0020425E"/>
    <w:rsid w:val="0020565D"/>
    <w:rsid w:val="00206743"/>
    <w:rsid w:val="002069B2"/>
    <w:rsid w:val="00206F0A"/>
    <w:rsid w:val="00207FA3"/>
    <w:rsid w:val="002121DE"/>
    <w:rsid w:val="002125BD"/>
    <w:rsid w:val="00212909"/>
    <w:rsid w:val="00212BB4"/>
    <w:rsid w:val="00213A15"/>
    <w:rsid w:val="00213B28"/>
    <w:rsid w:val="00214DA8"/>
    <w:rsid w:val="00215423"/>
    <w:rsid w:val="002158B4"/>
    <w:rsid w:val="002158FA"/>
    <w:rsid w:val="002159D0"/>
    <w:rsid w:val="0021687D"/>
    <w:rsid w:val="00216D19"/>
    <w:rsid w:val="00217423"/>
    <w:rsid w:val="00217466"/>
    <w:rsid w:val="002205BC"/>
    <w:rsid w:val="00220600"/>
    <w:rsid w:val="00222199"/>
    <w:rsid w:val="002224DB"/>
    <w:rsid w:val="002231D9"/>
    <w:rsid w:val="002237BE"/>
    <w:rsid w:val="00223BFC"/>
    <w:rsid w:val="00223F1C"/>
    <w:rsid w:val="00223FCB"/>
    <w:rsid w:val="002243AD"/>
    <w:rsid w:val="00224F05"/>
    <w:rsid w:val="002252C3"/>
    <w:rsid w:val="00225C54"/>
    <w:rsid w:val="00227407"/>
    <w:rsid w:val="00227721"/>
    <w:rsid w:val="00227AED"/>
    <w:rsid w:val="00227B1F"/>
    <w:rsid w:val="00230765"/>
    <w:rsid w:val="00230859"/>
    <w:rsid w:val="00230D18"/>
    <w:rsid w:val="0023111B"/>
    <w:rsid w:val="002319E4"/>
    <w:rsid w:val="00231CB2"/>
    <w:rsid w:val="002320E3"/>
    <w:rsid w:val="0023253A"/>
    <w:rsid w:val="002325FC"/>
    <w:rsid w:val="00232699"/>
    <w:rsid w:val="002338C9"/>
    <w:rsid w:val="00233A96"/>
    <w:rsid w:val="00233F96"/>
    <w:rsid w:val="00234C87"/>
    <w:rsid w:val="00235239"/>
    <w:rsid w:val="002355DD"/>
    <w:rsid w:val="00235632"/>
    <w:rsid w:val="00235872"/>
    <w:rsid w:val="00236121"/>
    <w:rsid w:val="00240B28"/>
    <w:rsid w:val="00241559"/>
    <w:rsid w:val="00241ECE"/>
    <w:rsid w:val="00242BA2"/>
    <w:rsid w:val="00243062"/>
    <w:rsid w:val="002435B3"/>
    <w:rsid w:val="00244FF3"/>
    <w:rsid w:val="002450E9"/>
    <w:rsid w:val="0024526C"/>
    <w:rsid w:val="002458EB"/>
    <w:rsid w:val="00245DB2"/>
    <w:rsid w:val="002465E6"/>
    <w:rsid w:val="00247F23"/>
    <w:rsid w:val="002500C8"/>
    <w:rsid w:val="00251D0D"/>
    <w:rsid w:val="00252134"/>
    <w:rsid w:val="002535AE"/>
    <w:rsid w:val="0025558D"/>
    <w:rsid w:val="00256C13"/>
    <w:rsid w:val="00256E34"/>
    <w:rsid w:val="00256F9B"/>
    <w:rsid w:val="0025731A"/>
    <w:rsid w:val="00257543"/>
    <w:rsid w:val="00260837"/>
    <w:rsid w:val="00261349"/>
    <w:rsid w:val="002617E7"/>
    <w:rsid w:val="00262F50"/>
    <w:rsid w:val="00263119"/>
    <w:rsid w:val="002631EE"/>
    <w:rsid w:val="002637D3"/>
    <w:rsid w:val="00264228"/>
    <w:rsid w:val="00264334"/>
    <w:rsid w:val="0026473E"/>
    <w:rsid w:val="00264962"/>
    <w:rsid w:val="002651D0"/>
    <w:rsid w:val="00265C38"/>
    <w:rsid w:val="00266214"/>
    <w:rsid w:val="00267364"/>
    <w:rsid w:val="00267428"/>
    <w:rsid w:val="00267568"/>
    <w:rsid w:val="0026760E"/>
    <w:rsid w:val="00267C83"/>
    <w:rsid w:val="00267F4D"/>
    <w:rsid w:val="002702A8"/>
    <w:rsid w:val="0027144F"/>
    <w:rsid w:val="00271813"/>
    <w:rsid w:val="00271D6E"/>
    <w:rsid w:val="00271E42"/>
    <w:rsid w:val="00271F3A"/>
    <w:rsid w:val="002722C0"/>
    <w:rsid w:val="0027267C"/>
    <w:rsid w:val="002727AB"/>
    <w:rsid w:val="002728AA"/>
    <w:rsid w:val="00273278"/>
    <w:rsid w:val="002737F4"/>
    <w:rsid w:val="002745F1"/>
    <w:rsid w:val="002757F3"/>
    <w:rsid w:val="0028040B"/>
    <w:rsid w:val="002805F5"/>
    <w:rsid w:val="00280728"/>
    <w:rsid w:val="00280751"/>
    <w:rsid w:val="00280EAD"/>
    <w:rsid w:val="0028166F"/>
    <w:rsid w:val="00282529"/>
    <w:rsid w:val="0028280A"/>
    <w:rsid w:val="00285C31"/>
    <w:rsid w:val="00286ACD"/>
    <w:rsid w:val="00286AFE"/>
    <w:rsid w:val="00287838"/>
    <w:rsid w:val="002900C0"/>
    <w:rsid w:val="002907B5"/>
    <w:rsid w:val="00291610"/>
    <w:rsid w:val="00292114"/>
    <w:rsid w:val="00292B71"/>
    <w:rsid w:val="00292DF8"/>
    <w:rsid w:val="00292EB7"/>
    <w:rsid w:val="00294224"/>
    <w:rsid w:val="00294522"/>
    <w:rsid w:val="002959B9"/>
    <w:rsid w:val="00296227"/>
    <w:rsid w:val="00296AA0"/>
    <w:rsid w:val="00296CEF"/>
    <w:rsid w:val="00296F44"/>
    <w:rsid w:val="0029777D"/>
    <w:rsid w:val="002A0232"/>
    <w:rsid w:val="002A055E"/>
    <w:rsid w:val="002A1D4E"/>
    <w:rsid w:val="002A2869"/>
    <w:rsid w:val="002A2C5C"/>
    <w:rsid w:val="002A30EA"/>
    <w:rsid w:val="002A4082"/>
    <w:rsid w:val="002A4C7F"/>
    <w:rsid w:val="002A785F"/>
    <w:rsid w:val="002A7FD5"/>
    <w:rsid w:val="002B0275"/>
    <w:rsid w:val="002B137D"/>
    <w:rsid w:val="002B24D6"/>
    <w:rsid w:val="002B4484"/>
    <w:rsid w:val="002B5693"/>
    <w:rsid w:val="002B580C"/>
    <w:rsid w:val="002C0C3C"/>
    <w:rsid w:val="002C0E7B"/>
    <w:rsid w:val="002C3979"/>
    <w:rsid w:val="002C41E6"/>
    <w:rsid w:val="002C431C"/>
    <w:rsid w:val="002C447F"/>
    <w:rsid w:val="002C5B7D"/>
    <w:rsid w:val="002C7D33"/>
    <w:rsid w:val="002D071A"/>
    <w:rsid w:val="002D0A99"/>
    <w:rsid w:val="002D1702"/>
    <w:rsid w:val="002D2764"/>
    <w:rsid w:val="002D34B2"/>
    <w:rsid w:val="002D3510"/>
    <w:rsid w:val="002D3632"/>
    <w:rsid w:val="002D3675"/>
    <w:rsid w:val="002D48B0"/>
    <w:rsid w:val="002D5B37"/>
    <w:rsid w:val="002D5BB4"/>
    <w:rsid w:val="002D7637"/>
    <w:rsid w:val="002D789C"/>
    <w:rsid w:val="002E179F"/>
    <w:rsid w:val="002E17F2"/>
    <w:rsid w:val="002E2D98"/>
    <w:rsid w:val="002E40B1"/>
    <w:rsid w:val="002E46FD"/>
    <w:rsid w:val="002E733F"/>
    <w:rsid w:val="002E7CAE"/>
    <w:rsid w:val="002F0335"/>
    <w:rsid w:val="002F0BC3"/>
    <w:rsid w:val="002F0D83"/>
    <w:rsid w:val="002F11DD"/>
    <w:rsid w:val="002F2771"/>
    <w:rsid w:val="002F2A29"/>
    <w:rsid w:val="002F2F68"/>
    <w:rsid w:val="002F36E2"/>
    <w:rsid w:val="002F37A9"/>
    <w:rsid w:val="002F3AAE"/>
    <w:rsid w:val="002F475C"/>
    <w:rsid w:val="002F4EBB"/>
    <w:rsid w:val="002F5346"/>
    <w:rsid w:val="002F6151"/>
    <w:rsid w:val="002F78E2"/>
    <w:rsid w:val="00301CE6"/>
    <w:rsid w:val="0030256B"/>
    <w:rsid w:val="00302BBB"/>
    <w:rsid w:val="0030501F"/>
    <w:rsid w:val="00305783"/>
    <w:rsid w:val="00305C20"/>
    <w:rsid w:val="0030691E"/>
    <w:rsid w:val="00307BA1"/>
    <w:rsid w:val="00311702"/>
    <w:rsid w:val="00311E82"/>
    <w:rsid w:val="003132CF"/>
    <w:rsid w:val="00313511"/>
    <w:rsid w:val="00313FD6"/>
    <w:rsid w:val="003142D5"/>
    <w:rsid w:val="003143BD"/>
    <w:rsid w:val="00314B2E"/>
    <w:rsid w:val="00315363"/>
    <w:rsid w:val="0031780D"/>
    <w:rsid w:val="00317BF1"/>
    <w:rsid w:val="003203ED"/>
    <w:rsid w:val="003207BF"/>
    <w:rsid w:val="00320B89"/>
    <w:rsid w:val="003210C0"/>
    <w:rsid w:val="003211BD"/>
    <w:rsid w:val="003215DD"/>
    <w:rsid w:val="00321FA6"/>
    <w:rsid w:val="00322019"/>
    <w:rsid w:val="00322764"/>
    <w:rsid w:val="00322C9F"/>
    <w:rsid w:val="00323A8F"/>
    <w:rsid w:val="00323B5D"/>
    <w:rsid w:val="00323D33"/>
    <w:rsid w:val="00323FF5"/>
    <w:rsid w:val="0032463A"/>
    <w:rsid w:val="00324989"/>
    <w:rsid w:val="00324A44"/>
    <w:rsid w:val="00324D23"/>
    <w:rsid w:val="00325F21"/>
    <w:rsid w:val="00325F85"/>
    <w:rsid w:val="003261E0"/>
    <w:rsid w:val="003266AE"/>
    <w:rsid w:val="003266EF"/>
    <w:rsid w:val="00326D5B"/>
    <w:rsid w:val="00327A09"/>
    <w:rsid w:val="00330129"/>
    <w:rsid w:val="003309AB"/>
    <w:rsid w:val="00331751"/>
    <w:rsid w:val="00331B9E"/>
    <w:rsid w:val="0033245E"/>
    <w:rsid w:val="00333B35"/>
    <w:rsid w:val="00334579"/>
    <w:rsid w:val="00334B06"/>
    <w:rsid w:val="00334D60"/>
    <w:rsid w:val="00335858"/>
    <w:rsid w:val="003362F7"/>
    <w:rsid w:val="00336BDA"/>
    <w:rsid w:val="00337BCA"/>
    <w:rsid w:val="00340EA6"/>
    <w:rsid w:val="003412DB"/>
    <w:rsid w:val="003415B9"/>
    <w:rsid w:val="00342BD7"/>
    <w:rsid w:val="00342F9D"/>
    <w:rsid w:val="003430EB"/>
    <w:rsid w:val="00345523"/>
    <w:rsid w:val="00346BEE"/>
    <w:rsid w:val="00346DB5"/>
    <w:rsid w:val="003477B1"/>
    <w:rsid w:val="00347EEF"/>
    <w:rsid w:val="00352A56"/>
    <w:rsid w:val="003541D6"/>
    <w:rsid w:val="00354C06"/>
    <w:rsid w:val="00355452"/>
    <w:rsid w:val="00357101"/>
    <w:rsid w:val="00357380"/>
    <w:rsid w:val="003602D9"/>
    <w:rsid w:val="00360438"/>
    <w:rsid w:val="003604CE"/>
    <w:rsid w:val="00361913"/>
    <w:rsid w:val="003619A5"/>
    <w:rsid w:val="0036352D"/>
    <w:rsid w:val="00365032"/>
    <w:rsid w:val="003657A9"/>
    <w:rsid w:val="00365E5A"/>
    <w:rsid w:val="0036720E"/>
    <w:rsid w:val="0036736E"/>
    <w:rsid w:val="003676EB"/>
    <w:rsid w:val="00370C74"/>
    <w:rsid w:val="00370E47"/>
    <w:rsid w:val="00371166"/>
    <w:rsid w:val="003727B4"/>
    <w:rsid w:val="003742AC"/>
    <w:rsid w:val="00376E57"/>
    <w:rsid w:val="00377CE1"/>
    <w:rsid w:val="00380A2D"/>
    <w:rsid w:val="00381537"/>
    <w:rsid w:val="00381D50"/>
    <w:rsid w:val="0038207F"/>
    <w:rsid w:val="00382A74"/>
    <w:rsid w:val="00385BF0"/>
    <w:rsid w:val="00387670"/>
    <w:rsid w:val="0039187D"/>
    <w:rsid w:val="003939FF"/>
    <w:rsid w:val="003942A3"/>
    <w:rsid w:val="00395021"/>
    <w:rsid w:val="003955AC"/>
    <w:rsid w:val="003963E5"/>
    <w:rsid w:val="00397B4B"/>
    <w:rsid w:val="003A0A8B"/>
    <w:rsid w:val="003A1640"/>
    <w:rsid w:val="003A2223"/>
    <w:rsid w:val="003A2854"/>
    <w:rsid w:val="003A2A0F"/>
    <w:rsid w:val="003A45A1"/>
    <w:rsid w:val="003A4F64"/>
    <w:rsid w:val="003A5125"/>
    <w:rsid w:val="003A5374"/>
    <w:rsid w:val="003A54BE"/>
    <w:rsid w:val="003A5B0A"/>
    <w:rsid w:val="003A5F8A"/>
    <w:rsid w:val="003A62EF"/>
    <w:rsid w:val="003A6BAC"/>
    <w:rsid w:val="003A70A4"/>
    <w:rsid w:val="003A7B52"/>
    <w:rsid w:val="003A7E4C"/>
    <w:rsid w:val="003A7EF3"/>
    <w:rsid w:val="003B04DC"/>
    <w:rsid w:val="003B159C"/>
    <w:rsid w:val="003B1F42"/>
    <w:rsid w:val="003B369F"/>
    <w:rsid w:val="003B36A3"/>
    <w:rsid w:val="003B4A6E"/>
    <w:rsid w:val="003B4F1E"/>
    <w:rsid w:val="003B63D8"/>
    <w:rsid w:val="003B64BB"/>
    <w:rsid w:val="003B6BFC"/>
    <w:rsid w:val="003B79C3"/>
    <w:rsid w:val="003B7A13"/>
    <w:rsid w:val="003B7FE5"/>
    <w:rsid w:val="003C0AD5"/>
    <w:rsid w:val="003C104F"/>
    <w:rsid w:val="003C11C8"/>
    <w:rsid w:val="003C21EA"/>
    <w:rsid w:val="003C2702"/>
    <w:rsid w:val="003C2B01"/>
    <w:rsid w:val="003C5F86"/>
    <w:rsid w:val="003C66D6"/>
    <w:rsid w:val="003C6C54"/>
    <w:rsid w:val="003C7806"/>
    <w:rsid w:val="003D109F"/>
    <w:rsid w:val="003D1572"/>
    <w:rsid w:val="003D1D7F"/>
    <w:rsid w:val="003D2478"/>
    <w:rsid w:val="003D2EB5"/>
    <w:rsid w:val="003D39DA"/>
    <w:rsid w:val="003D3C18"/>
    <w:rsid w:val="003D3C45"/>
    <w:rsid w:val="003D58D2"/>
    <w:rsid w:val="003D5B1F"/>
    <w:rsid w:val="003D6168"/>
    <w:rsid w:val="003D6CB6"/>
    <w:rsid w:val="003D73D4"/>
    <w:rsid w:val="003D7B4B"/>
    <w:rsid w:val="003E0237"/>
    <w:rsid w:val="003E15FA"/>
    <w:rsid w:val="003E26EC"/>
    <w:rsid w:val="003E4945"/>
    <w:rsid w:val="003E54A1"/>
    <w:rsid w:val="003E55E4"/>
    <w:rsid w:val="003E74E3"/>
    <w:rsid w:val="003E7AE5"/>
    <w:rsid w:val="003F05C7"/>
    <w:rsid w:val="003F09F7"/>
    <w:rsid w:val="003F208E"/>
    <w:rsid w:val="003F2CD4"/>
    <w:rsid w:val="003F393A"/>
    <w:rsid w:val="003F431F"/>
    <w:rsid w:val="003F4D1A"/>
    <w:rsid w:val="003F6BBE"/>
    <w:rsid w:val="003F7041"/>
    <w:rsid w:val="003F79D5"/>
    <w:rsid w:val="004000E8"/>
    <w:rsid w:val="00400FAC"/>
    <w:rsid w:val="004014B1"/>
    <w:rsid w:val="0040163D"/>
    <w:rsid w:val="00401FA2"/>
    <w:rsid w:val="0040209F"/>
    <w:rsid w:val="00402256"/>
    <w:rsid w:val="0040234D"/>
    <w:rsid w:val="004028D2"/>
    <w:rsid w:val="00402E2B"/>
    <w:rsid w:val="0040361E"/>
    <w:rsid w:val="0040512B"/>
    <w:rsid w:val="00405AD2"/>
    <w:rsid w:val="00405CA5"/>
    <w:rsid w:val="00407435"/>
    <w:rsid w:val="00407CD3"/>
    <w:rsid w:val="00410134"/>
    <w:rsid w:val="00410B72"/>
    <w:rsid w:val="00410F18"/>
    <w:rsid w:val="00412320"/>
    <w:rsid w:val="0041263E"/>
    <w:rsid w:val="00412C3E"/>
    <w:rsid w:val="0041377D"/>
    <w:rsid w:val="00413AAC"/>
    <w:rsid w:val="00413E92"/>
    <w:rsid w:val="004140CC"/>
    <w:rsid w:val="00414E53"/>
    <w:rsid w:val="00415B32"/>
    <w:rsid w:val="0042089A"/>
    <w:rsid w:val="00420D7E"/>
    <w:rsid w:val="00421105"/>
    <w:rsid w:val="004222D8"/>
    <w:rsid w:val="00422329"/>
    <w:rsid w:val="00422AA4"/>
    <w:rsid w:val="004242F4"/>
    <w:rsid w:val="0042550C"/>
    <w:rsid w:val="00425DBA"/>
    <w:rsid w:val="00425E6C"/>
    <w:rsid w:val="00426C2D"/>
    <w:rsid w:val="00426D37"/>
    <w:rsid w:val="00427248"/>
    <w:rsid w:val="0042759F"/>
    <w:rsid w:val="004301B4"/>
    <w:rsid w:val="004309AA"/>
    <w:rsid w:val="0043448F"/>
    <w:rsid w:val="00434DD5"/>
    <w:rsid w:val="00435324"/>
    <w:rsid w:val="00435477"/>
    <w:rsid w:val="00437100"/>
    <w:rsid w:val="0043735B"/>
    <w:rsid w:val="00437447"/>
    <w:rsid w:val="00437D2B"/>
    <w:rsid w:val="00437E01"/>
    <w:rsid w:val="00437EE3"/>
    <w:rsid w:val="004403B3"/>
    <w:rsid w:val="004411EA"/>
    <w:rsid w:val="00441A92"/>
    <w:rsid w:val="00441DBF"/>
    <w:rsid w:val="00442E5A"/>
    <w:rsid w:val="004431DC"/>
    <w:rsid w:val="00443809"/>
    <w:rsid w:val="004439FE"/>
    <w:rsid w:val="00444399"/>
    <w:rsid w:val="0044467D"/>
    <w:rsid w:val="00444F56"/>
    <w:rsid w:val="00445CBD"/>
    <w:rsid w:val="00446488"/>
    <w:rsid w:val="00447758"/>
    <w:rsid w:val="0045062C"/>
    <w:rsid w:val="004514C9"/>
    <w:rsid w:val="00451637"/>
    <w:rsid w:val="004517AA"/>
    <w:rsid w:val="00451FAF"/>
    <w:rsid w:val="00452CAC"/>
    <w:rsid w:val="00452E85"/>
    <w:rsid w:val="00456E75"/>
    <w:rsid w:val="00457565"/>
    <w:rsid w:val="00457628"/>
    <w:rsid w:val="00457B71"/>
    <w:rsid w:val="00457E61"/>
    <w:rsid w:val="00461666"/>
    <w:rsid w:val="00463C82"/>
    <w:rsid w:val="004669E2"/>
    <w:rsid w:val="004673D2"/>
    <w:rsid w:val="004674FB"/>
    <w:rsid w:val="004679F0"/>
    <w:rsid w:val="00470C31"/>
    <w:rsid w:val="00471A3C"/>
    <w:rsid w:val="00471DE0"/>
    <w:rsid w:val="0047276D"/>
    <w:rsid w:val="00472B21"/>
    <w:rsid w:val="004734D0"/>
    <w:rsid w:val="0047556B"/>
    <w:rsid w:val="00476531"/>
    <w:rsid w:val="00477768"/>
    <w:rsid w:val="00480DB7"/>
    <w:rsid w:val="004816FB"/>
    <w:rsid w:val="00481F44"/>
    <w:rsid w:val="004847FB"/>
    <w:rsid w:val="00484D04"/>
    <w:rsid w:val="00484F9B"/>
    <w:rsid w:val="00485575"/>
    <w:rsid w:val="004864A9"/>
    <w:rsid w:val="004864FC"/>
    <w:rsid w:val="004909C8"/>
    <w:rsid w:val="00492BC5"/>
    <w:rsid w:val="00493310"/>
    <w:rsid w:val="0049331D"/>
    <w:rsid w:val="00493A42"/>
    <w:rsid w:val="004952E6"/>
    <w:rsid w:val="00495539"/>
    <w:rsid w:val="004964F1"/>
    <w:rsid w:val="00496757"/>
    <w:rsid w:val="0049734B"/>
    <w:rsid w:val="00497672"/>
    <w:rsid w:val="004A0245"/>
    <w:rsid w:val="004A0FBC"/>
    <w:rsid w:val="004A11A3"/>
    <w:rsid w:val="004A12C2"/>
    <w:rsid w:val="004A16BC"/>
    <w:rsid w:val="004A19F9"/>
    <w:rsid w:val="004A2B4B"/>
    <w:rsid w:val="004A2B94"/>
    <w:rsid w:val="004A2B99"/>
    <w:rsid w:val="004A2D98"/>
    <w:rsid w:val="004A415C"/>
    <w:rsid w:val="004A49E0"/>
    <w:rsid w:val="004A49E5"/>
    <w:rsid w:val="004A5207"/>
    <w:rsid w:val="004A5351"/>
    <w:rsid w:val="004A5A0B"/>
    <w:rsid w:val="004A7100"/>
    <w:rsid w:val="004A77E1"/>
    <w:rsid w:val="004B0354"/>
    <w:rsid w:val="004B2026"/>
    <w:rsid w:val="004B3C47"/>
    <w:rsid w:val="004B61C4"/>
    <w:rsid w:val="004B6F6A"/>
    <w:rsid w:val="004B7C0C"/>
    <w:rsid w:val="004C35F6"/>
    <w:rsid w:val="004C3898"/>
    <w:rsid w:val="004C53A1"/>
    <w:rsid w:val="004C5553"/>
    <w:rsid w:val="004C67E6"/>
    <w:rsid w:val="004C75EF"/>
    <w:rsid w:val="004D05CB"/>
    <w:rsid w:val="004D2708"/>
    <w:rsid w:val="004D36B1"/>
    <w:rsid w:val="004D413C"/>
    <w:rsid w:val="004D486E"/>
    <w:rsid w:val="004D5DB7"/>
    <w:rsid w:val="004D7EBD"/>
    <w:rsid w:val="004E01E6"/>
    <w:rsid w:val="004E2001"/>
    <w:rsid w:val="004E2680"/>
    <w:rsid w:val="004E2810"/>
    <w:rsid w:val="004E28C2"/>
    <w:rsid w:val="004E28F9"/>
    <w:rsid w:val="004E3CD8"/>
    <w:rsid w:val="004E462E"/>
    <w:rsid w:val="004E52F3"/>
    <w:rsid w:val="004E5540"/>
    <w:rsid w:val="004E56DC"/>
    <w:rsid w:val="004E61C5"/>
    <w:rsid w:val="004E76F4"/>
    <w:rsid w:val="004E7DFE"/>
    <w:rsid w:val="004E7F7C"/>
    <w:rsid w:val="004F0B4E"/>
    <w:rsid w:val="004F0B6C"/>
    <w:rsid w:val="004F2078"/>
    <w:rsid w:val="004F3006"/>
    <w:rsid w:val="004F32D5"/>
    <w:rsid w:val="004F3495"/>
    <w:rsid w:val="004F4DA3"/>
    <w:rsid w:val="004F5D66"/>
    <w:rsid w:val="004F5F93"/>
    <w:rsid w:val="004F64C9"/>
    <w:rsid w:val="004F79C8"/>
    <w:rsid w:val="00501292"/>
    <w:rsid w:val="005019CA"/>
    <w:rsid w:val="00501BC1"/>
    <w:rsid w:val="00502913"/>
    <w:rsid w:val="00504083"/>
    <w:rsid w:val="00504B1B"/>
    <w:rsid w:val="00504B47"/>
    <w:rsid w:val="00504C40"/>
    <w:rsid w:val="00505437"/>
    <w:rsid w:val="0050620A"/>
    <w:rsid w:val="00506557"/>
    <w:rsid w:val="0050677A"/>
    <w:rsid w:val="00506A03"/>
    <w:rsid w:val="00506B8A"/>
    <w:rsid w:val="005070DA"/>
    <w:rsid w:val="005108D8"/>
    <w:rsid w:val="00510C66"/>
    <w:rsid w:val="0051130F"/>
    <w:rsid w:val="005116F9"/>
    <w:rsid w:val="00511A6D"/>
    <w:rsid w:val="00511BD7"/>
    <w:rsid w:val="00513672"/>
    <w:rsid w:val="00513744"/>
    <w:rsid w:val="0051511B"/>
    <w:rsid w:val="005153A7"/>
    <w:rsid w:val="00515C61"/>
    <w:rsid w:val="0051723A"/>
    <w:rsid w:val="00517831"/>
    <w:rsid w:val="00520767"/>
    <w:rsid w:val="005212C6"/>
    <w:rsid w:val="005219CF"/>
    <w:rsid w:val="00522C09"/>
    <w:rsid w:val="00522E2C"/>
    <w:rsid w:val="00523A65"/>
    <w:rsid w:val="00524FEF"/>
    <w:rsid w:val="0052527C"/>
    <w:rsid w:val="005263AF"/>
    <w:rsid w:val="00526738"/>
    <w:rsid w:val="00526EE6"/>
    <w:rsid w:val="00527908"/>
    <w:rsid w:val="00527944"/>
    <w:rsid w:val="00527A2D"/>
    <w:rsid w:val="00530D09"/>
    <w:rsid w:val="00531080"/>
    <w:rsid w:val="00531612"/>
    <w:rsid w:val="00531D0E"/>
    <w:rsid w:val="0053215E"/>
    <w:rsid w:val="00534B27"/>
    <w:rsid w:val="00534B41"/>
    <w:rsid w:val="00534B59"/>
    <w:rsid w:val="00535E10"/>
    <w:rsid w:val="005361AE"/>
    <w:rsid w:val="005366C5"/>
    <w:rsid w:val="00536759"/>
    <w:rsid w:val="00536B7A"/>
    <w:rsid w:val="0053776F"/>
    <w:rsid w:val="00537C62"/>
    <w:rsid w:val="0054045D"/>
    <w:rsid w:val="00541E24"/>
    <w:rsid w:val="00541EBD"/>
    <w:rsid w:val="005421D7"/>
    <w:rsid w:val="00542C22"/>
    <w:rsid w:val="00542CA6"/>
    <w:rsid w:val="00544C93"/>
    <w:rsid w:val="00546970"/>
    <w:rsid w:val="00547EA8"/>
    <w:rsid w:val="0055027F"/>
    <w:rsid w:val="005524B3"/>
    <w:rsid w:val="005525F6"/>
    <w:rsid w:val="00552D87"/>
    <w:rsid w:val="005544E6"/>
    <w:rsid w:val="00554AC6"/>
    <w:rsid w:val="00554E19"/>
    <w:rsid w:val="00556DA4"/>
    <w:rsid w:val="0055793B"/>
    <w:rsid w:val="0056121F"/>
    <w:rsid w:val="0056577E"/>
    <w:rsid w:val="00566A2C"/>
    <w:rsid w:val="00566CDE"/>
    <w:rsid w:val="00567368"/>
    <w:rsid w:val="00570D26"/>
    <w:rsid w:val="005724DD"/>
    <w:rsid w:val="00572505"/>
    <w:rsid w:val="00574BE2"/>
    <w:rsid w:val="00575CAB"/>
    <w:rsid w:val="00576032"/>
    <w:rsid w:val="00576213"/>
    <w:rsid w:val="00576535"/>
    <w:rsid w:val="00577245"/>
    <w:rsid w:val="00581B74"/>
    <w:rsid w:val="00581FA5"/>
    <w:rsid w:val="0058226D"/>
    <w:rsid w:val="00582809"/>
    <w:rsid w:val="005829E3"/>
    <w:rsid w:val="00582B93"/>
    <w:rsid w:val="00582CBC"/>
    <w:rsid w:val="00582D85"/>
    <w:rsid w:val="00583C2F"/>
    <w:rsid w:val="00584455"/>
    <w:rsid w:val="0058493C"/>
    <w:rsid w:val="00585E24"/>
    <w:rsid w:val="0058798C"/>
    <w:rsid w:val="005900FA"/>
    <w:rsid w:val="00590669"/>
    <w:rsid w:val="00590F61"/>
    <w:rsid w:val="00591860"/>
    <w:rsid w:val="00591F92"/>
    <w:rsid w:val="005935A4"/>
    <w:rsid w:val="00593A7D"/>
    <w:rsid w:val="005948C2"/>
    <w:rsid w:val="00595397"/>
    <w:rsid w:val="00595DCA"/>
    <w:rsid w:val="0059605C"/>
    <w:rsid w:val="00596336"/>
    <w:rsid w:val="00596A44"/>
    <w:rsid w:val="0059779B"/>
    <w:rsid w:val="005A015A"/>
    <w:rsid w:val="005A209A"/>
    <w:rsid w:val="005A25F7"/>
    <w:rsid w:val="005A3A0A"/>
    <w:rsid w:val="005A55DB"/>
    <w:rsid w:val="005A5688"/>
    <w:rsid w:val="005A662D"/>
    <w:rsid w:val="005A68C6"/>
    <w:rsid w:val="005A68EE"/>
    <w:rsid w:val="005A7809"/>
    <w:rsid w:val="005B0536"/>
    <w:rsid w:val="005B1409"/>
    <w:rsid w:val="005B27B8"/>
    <w:rsid w:val="005B35D7"/>
    <w:rsid w:val="005B392A"/>
    <w:rsid w:val="005B3AA3"/>
    <w:rsid w:val="005B3D31"/>
    <w:rsid w:val="005B40FF"/>
    <w:rsid w:val="005B66AE"/>
    <w:rsid w:val="005B6F83"/>
    <w:rsid w:val="005C037D"/>
    <w:rsid w:val="005C1E3A"/>
    <w:rsid w:val="005C2054"/>
    <w:rsid w:val="005C3201"/>
    <w:rsid w:val="005C35A8"/>
    <w:rsid w:val="005C37AF"/>
    <w:rsid w:val="005C59B7"/>
    <w:rsid w:val="005C5B48"/>
    <w:rsid w:val="005C5D0C"/>
    <w:rsid w:val="005C7373"/>
    <w:rsid w:val="005C74FB"/>
    <w:rsid w:val="005C7E53"/>
    <w:rsid w:val="005D1602"/>
    <w:rsid w:val="005D1CBD"/>
    <w:rsid w:val="005D1F89"/>
    <w:rsid w:val="005D2D62"/>
    <w:rsid w:val="005D425D"/>
    <w:rsid w:val="005D4FDD"/>
    <w:rsid w:val="005D5D72"/>
    <w:rsid w:val="005D719D"/>
    <w:rsid w:val="005D7689"/>
    <w:rsid w:val="005D772A"/>
    <w:rsid w:val="005E038F"/>
    <w:rsid w:val="005E083B"/>
    <w:rsid w:val="005E204A"/>
    <w:rsid w:val="005E256F"/>
    <w:rsid w:val="005E2995"/>
    <w:rsid w:val="005E361E"/>
    <w:rsid w:val="005E385F"/>
    <w:rsid w:val="005E4333"/>
    <w:rsid w:val="005E547E"/>
    <w:rsid w:val="005E5AF2"/>
    <w:rsid w:val="005E5B81"/>
    <w:rsid w:val="005E6108"/>
    <w:rsid w:val="005E7A5A"/>
    <w:rsid w:val="005E7D97"/>
    <w:rsid w:val="005E7E8F"/>
    <w:rsid w:val="005F1B7B"/>
    <w:rsid w:val="005F1D2A"/>
    <w:rsid w:val="005F2CB1"/>
    <w:rsid w:val="005F3025"/>
    <w:rsid w:val="005F32B7"/>
    <w:rsid w:val="005F4B1C"/>
    <w:rsid w:val="005F601F"/>
    <w:rsid w:val="005F618C"/>
    <w:rsid w:val="005F70BD"/>
    <w:rsid w:val="005F7DD6"/>
    <w:rsid w:val="006000E1"/>
    <w:rsid w:val="006005E1"/>
    <w:rsid w:val="0060065D"/>
    <w:rsid w:val="00600B3E"/>
    <w:rsid w:val="00600CFB"/>
    <w:rsid w:val="00600F90"/>
    <w:rsid w:val="0060162E"/>
    <w:rsid w:val="00601FC4"/>
    <w:rsid w:val="006020B7"/>
    <w:rsid w:val="0060239C"/>
    <w:rsid w:val="0060283C"/>
    <w:rsid w:val="00602B66"/>
    <w:rsid w:val="00603723"/>
    <w:rsid w:val="00604DBF"/>
    <w:rsid w:val="00604F14"/>
    <w:rsid w:val="00605BF7"/>
    <w:rsid w:val="00606A09"/>
    <w:rsid w:val="006079C8"/>
    <w:rsid w:val="00607C74"/>
    <w:rsid w:val="00610032"/>
    <w:rsid w:val="00610165"/>
    <w:rsid w:val="006108E7"/>
    <w:rsid w:val="006117E9"/>
    <w:rsid w:val="00611B83"/>
    <w:rsid w:val="00612046"/>
    <w:rsid w:val="0061239A"/>
    <w:rsid w:val="00612683"/>
    <w:rsid w:val="006128E3"/>
    <w:rsid w:val="0061290A"/>
    <w:rsid w:val="00613257"/>
    <w:rsid w:val="00613847"/>
    <w:rsid w:val="006139C0"/>
    <w:rsid w:val="00613CBB"/>
    <w:rsid w:val="00614AEB"/>
    <w:rsid w:val="00615A10"/>
    <w:rsid w:val="006167E4"/>
    <w:rsid w:val="00616E62"/>
    <w:rsid w:val="006172D9"/>
    <w:rsid w:val="00617DD3"/>
    <w:rsid w:val="006207ED"/>
    <w:rsid w:val="00620A71"/>
    <w:rsid w:val="00620D80"/>
    <w:rsid w:val="00623460"/>
    <w:rsid w:val="006234A6"/>
    <w:rsid w:val="006245F1"/>
    <w:rsid w:val="00624C5B"/>
    <w:rsid w:val="00624CAB"/>
    <w:rsid w:val="00625451"/>
    <w:rsid w:val="0062652E"/>
    <w:rsid w:val="00626964"/>
    <w:rsid w:val="00627B87"/>
    <w:rsid w:val="00630001"/>
    <w:rsid w:val="00630945"/>
    <w:rsid w:val="006311B3"/>
    <w:rsid w:val="0063284C"/>
    <w:rsid w:val="0063384E"/>
    <w:rsid w:val="006346DD"/>
    <w:rsid w:val="00634F7D"/>
    <w:rsid w:val="00636398"/>
    <w:rsid w:val="006368D3"/>
    <w:rsid w:val="00636C92"/>
    <w:rsid w:val="006375C8"/>
    <w:rsid w:val="006377EC"/>
    <w:rsid w:val="0064151F"/>
    <w:rsid w:val="00641533"/>
    <w:rsid w:val="0064208D"/>
    <w:rsid w:val="00642661"/>
    <w:rsid w:val="00643475"/>
    <w:rsid w:val="0064396A"/>
    <w:rsid w:val="00643C22"/>
    <w:rsid w:val="006448DA"/>
    <w:rsid w:val="00644F38"/>
    <w:rsid w:val="0064624E"/>
    <w:rsid w:val="00646690"/>
    <w:rsid w:val="00647079"/>
    <w:rsid w:val="006476D1"/>
    <w:rsid w:val="00650AB9"/>
    <w:rsid w:val="0065287C"/>
    <w:rsid w:val="00652A0D"/>
    <w:rsid w:val="00652D03"/>
    <w:rsid w:val="00652E9B"/>
    <w:rsid w:val="006542C2"/>
    <w:rsid w:val="00654711"/>
    <w:rsid w:val="00654D74"/>
    <w:rsid w:val="00655733"/>
    <w:rsid w:val="00655A1D"/>
    <w:rsid w:val="00655A9B"/>
    <w:rsid w:val="00655ACD"/>
    <w:rsid w:val="00655C18"/>
    <w:rsid w:val="006561D1"/>
    <w:rsid w:val="00656A92"/>
    <w:rsid w:val="00656DDE"/>
    <w:rsid w:val="0066011D"/>
    <w:rsid w:val="0066065E"/>
    <w:rsid w:val="006607C0"/>
    <w:rsid w:val="006613A6"/>
    <w:rsid w:val="00661423"/>
    <w:rsid w:val="00661ACD"/>
    <w:rsid w:val="006627A2"/>
    <w:rsid w:val="00662D20"/>
    <w:rsid w:val="00662EEE"/>
    <w:rsid w:val="006634E6"/>
    <w:rsid w:val="00663B12"/>
    <w:rsid w:val="00664717"/>
    <w:rsid w:val="00665479"/>
    <w:rsid w:val="006655EE"/>
    <w:rsid w:val="00667B15"/>
    <w:rsid w:val="00667EE7"/>
    <w:rsid w:val="00670922"/>
    <w:rsid w:val="00670BE1"/>
    <w:rsid w:val="006713C8"/>
    <w:rsid w:val="00671BC3"/>
    <w:rsid w:val="0067218F"/>
    <w:rsid w:val="0067236D"/>
    <w:rsid w:val="0067262C"/>
    <w:rsid w:val="00672681"/>
    <w:rsid w:val="006741F2"/>
    <w:rsid w:val="00674895"/>
    <w:rsid w:val="00674CC3"/>
    <w:rsid w:val="00675374"/>
    <w:rsid w:val="00675C0A"/>
    <w:rsid w:val="00675C72"/>
    <w:rsid w:val="00676061"/>
    <w:rsid w:val="00676A5F"/>
    <w:rsid w:val="006771F9"/>
    <w:rsid w:val="00677200"/>
    <w:rsid w:val="006776D7"/>
    <w:rsid w:val="00680508"/>
    <w:rsid w:val="00681003"/>
    <w:rsid w:val="0068122B"/>
    <w:rsid w:val="006817C9"/>
    <w:rsid w:val="006827B1"/>
    <w:rsid w:val="00682B91"/>
    <w:rsid w:val="00683ECE"/>
    <w:rsid w:val="006843A3"/>
    <w:rsid w:val="00685CFB"/>
    <w:rsid w:val="0068604A"/>
    <w:rsid w:val="00686304"/>
    <w:rsid w:val="0068708F"/>
    <w:rsid w:val="00687F6A"/>
    <w:rsid w:val="00690417"/>
    <w:rsid w:val="006917E6"/>
    <w:rsid w:val="00691B77"/>
    <w:rsid w:val="00692097"/>
    <w:rsid w:val="0069365B"/>
    <w:rsid w:val="00693BE8"/>
    <w:rsid w:val="00694738"/>
    <w:rsid w:val="00694932"/>
    <w:rsid w:val="00694DE1"/>
    <w:rsid w:val="00694EFF"/>
    <w:rsid w:val="00695FC2"/>
    <w:rsid w:val="00696949"/>
    <w:rsid w:val="00697052"/>
    <w:rsid w:val="00697363"/>
    <w:rsid w:val="00697A95"/>
    <w:rsid w:val="006A08D7"/>
    <w:rsid w:val="006A2222"/>
    <w:rsid w:val="006A2725"/>
    <w:rsid w:val="006A46FB"/>
    <w:rsid w:val="006A46FF"/>
    <w:rsid w:val="006A5BB6"/>
    <w:rsid w:val="006A5E28"/>
    <w:rsid w:val="006A697B"/>
    <w:rsid w:val="006A7AFF"/>
    <w:rsid w:val="006B0233"/>
    <w:rsid w:val="006B0DA7"/>
    <w:rsid w:val="006B0ED1"/>
    <w:rsid w:val="006B137F"/>
    <w:rsid w:val="006B1816"/>
    <w:rsid w:val="006B1DC9"/>
    <w:rsid w:val="006B2099"/>
    <w:rsid w:val="006B2B69"/>
    <w:rsid w:val="006B2D33"/>
    <w:rsid w:val="006B2EC1"/>
    <w:rsid w:val="006B30FB"/>
    <w:rsid w:val="006B337C"/>
    <w:rsid w:val="006B50CF"/>
    <w:rsid w:val="006B5292"/>
    <w:rsid w:val="006B624A"/>
    <w:rsid w:val="006B645A"/>
    <w:rsid w:val="006B75ED"/>
    <w:rsid w:val="006B7627"/>
    <w:rsid w:val="006B7D39"/>
    <w:rsid w:val="006C00C8"/>
    <w:rsid w:val="006C03B8"/>
    <w:rsid w:val="006C0993"/>
    <w:rsid w:val="006C2444"/>
    <w:rsid w:val="006C2C95"/>
    <w:rsid w:val="006C2E18"/>
    <w:rsid w:val="006C2FE5"/>
    <w:rsid w:val="006C48A8"/>
    <w:rsid w:val="006C50EA"/>
    <w:rsid w:val="006C5EC9"/>
    <w:rsid w:val="006C6059"/>
    <w:rsid w:val="006C6490"/>
    <w:rsid w:val="006C7522"/>
    <w:rsid w:val="006C7917"/>
    <w:rsid w:val="006C7A10"/>
    <w:rsid w:val="006D0A99"/>
    <w:rsid w:val="006D381A"/>
    <w:rsid w:val="006D4001"/>
    <w:rsid w:val="006D40D4"/>
    <w:rsid w:val="006D49E3"/>
    <w:rsid w:val="006D4E93"/>
    <w:rsid w:val="006D5519"/>
    <w:rsid w:val="006D6497"/>
    <w:rsid w:val="006D6F08"/>
    <w:rsid w:val="006E062C"/>
    <w:rsid w:val="006E1C82"/>
    <w:rsid w:val="006E1CD6"/>
    <w:rsid w:val="006E2656"/>
    <w:rsid w:val="006E28B7"/>
    <w:rsid w:val="006E2A9B"/>
    <w:rsid w:val="006E3310"/>
    <w:rsid w:val="006E3CE3"/>
    <w:rsid w:val="006E497F"/>
    <w:rsid w:val="006E4E39"/>
    <w:rsid w:val="006E565E"/>
    <w:rsid w:val="006E5F2A"/>
    <w:rsid w:val="006E673D"/>
    <w:rsid w:val="006E7502"/>
    <w:rsid w:val="006E7D3B"/>
    <w:rsid w:val="006E7D6A"/>
    <w:rsid w:val="006F0A10"/>
    <w:rsid w:val="006F1024"/>
    <w:rsid w:val="006F1B70"/>
    <w:rsid w:val="006F341D"/>
    <w:rsid w:val="006F3CDE"/>
    <w:rsid w:val="006F3D3D"/>
    <w:rsid w:val="006F56F7"/>
    <w:rsid w:val="006F58D4"/>
    <w:rsid w:val="006F649C"/>
    <w:rsid w:val="006F6582"/>
    <w:rsid w:val="006F73FC"/>
    <w:rsid w:val="006F77A7"/>
    <w:rsid w:val="006F7B6E"/>
    <w:rsid w:val="0070011F"/>
    <w:rsid w:val="0070069D"/>
    <w:rsid w:val="00701C8F"/>
    <w:rsid w:val="0070346E"/>
    <w:rsid w:val="00704EDB"/>
    <w:rsid w:val="0070528A"/>
    <w:rsid w:val="00705E9E"/>
    <w:rsid w:val="00706101"/>
    <w:rsid w:val="00707072"/>
    <w:rsid w:val="00707D61"/>
    <w:rsid w:val="00712287"/>
    <w:rsid w:val="00712772"/>
    <w:rsid w:val="007148D3"/>
    <w:rsid w:val="00714D4B"/>
    <w:rsid w:val="0071588D"/>
    <w:rsid w:val="00715B9A"/>
    <w:rsid w:val="007211F4"/>
    <w:rsid w:val="0072149B"/>
    <w:rsid w:val="00721AB5"/>
    <w:rsid w:val="00721F88"/>
    <w:rsid w:val="00722B5B"/>
    <w:rsid w:val="007257D0"/>
    <w:rsid w:val="00725FA8"/>
    <w:rsid w:val="00726EA6"/>
    <w:rsid w:val="00727009"/>
    <w:rsid w:val="00727208"/>
    <w:rsid w:val="00727680"/>
    <w:rsid w:val="007301BB"/>
    <w:rsid w:val="00730479"/>
    <w:rsid w:val="0073056B"/>
    <w:rsid w:val="00730C2E"/>
    <w:rsid w:val="007324C4"/>
    <w:rsid w:val="007329FE"/>
    <w:rsid w:val="00732A49"/>
    <w:rsid w:val="00733517"/>
    <w:rsid w:val="007339D5"/>
    <w:rsid w:val="00733EB6"/>
    <w:rsid w:val="007344DB"/>
    <w:rsid w:val="007348B1"/>
    <w:rsid w:val="00735D9D"/>
    <w:rsid w:val="007362A6"/>
    <w:rsid w:val="00736D7D"/>
    <w:rsid w:val="007375EE"/>
    <w:rsid w:val="00737E3C"/>
    <w:rsid w:val="00740925"/>
    <w:rsid w:val="00740E58"/>
    <w:rsid w:val="00741638"/>
    <w:rsid w:val="00741DF1"/>
    <w:rsid w:val="00741E68"/>
    <w:rsid w:val="00741E83"/>
    <w:rsid w:val="0074313A"/>
    <w:rsid w:val="00743B2B"/>
    <w:rsid w:val="00744364"/>
    <w:rsid w:val="007445A0"/>
    <w:rsid w:val="00744F19"/>
    <w:rsid w:val="0074524B"/>
    <w:rsid w:val="007456E3"/>
    <w:rsid w:val="00745FDD"/>
    <w:rsid w:val="00747990"/>
    <w:rsid w:val="00747D8B"/>
    <w:rsid w:val="00747E61"/>
    <w:rsid w:val="00751228"/>
    <w:rsid w:val="00751823"/>
    <w:rsid w:val="00751A5C"/>
    <w:rsid w:val="00752867"/>
    <w:rsid w:val="007533F0"/>
    <w:rsid w:val="007534DD"/>
    <w:rsid w:val="00754066"/>
    <w:rsid w:val="00754221"/>
    <w:rsid w:val="00754A11"/>
    <w:rsid w:val="00754E67"/>
    <w:rsid w:val="00755DB2"/>
    <w:rsid w:val="0075640B"/>
    <w:rsid w:val="007564A2"/>
    <w:rsid w:val="00756830"/>
    <w:rsid w:val="00756E04"/>
    <w:rsid w:val="007571E1"/>
    <w:rsid w:val="007604B2"/>
    <w:rsid w:val="00761936"/>
    <w:rsid w:val="0076254A"/>
    <w:rsid w:val="0076285B"/>
    <w:rsid w:val="00762CE9"/>
    <w:rsid w:val="00763B85"/>
    <w:rsid w:val="007642DE"/>
    <w:rsid w:val="00765281"/>
    <w:rsid w:val="0076633A"/>
    <w:rsid w:val="00766BAD"/>
    <w:rsid w:val="00767A28"/>
    <w:rsid w:val="007729A2"/>
    <w:rsid w:val="00772E01"/>
    <w:rsid w:val="007755F2"/>
    <w:rsid w:val="00775E3C"/>
    <w:rsid w:val="00776542"/>
    <w:rsid w:val="00776971"/>
    <w:rsid w:val="00776F61"/>
    <w:rsid w:val="00780007"/>
    <w:rsid w:val="007804E8"/>
    <w:rsid w:val="00780A80"/>
    <w:rsid w:val="00780AB8"/>
    <w:rsid w:val="00780C08"/>
    <w:rsid w:val="00780E3E"/>
    <w:rsid w:val="0078177E"/>
    <w:rsid w:val="00781FE4"/>
    <w:rsid w:val="00782037"/>
    <w:rsid w:val="0078304C"/>
    <w:rsid w:val="0078310C"/>
    <w:rsid w:val="00783673"/>
    <w:rsid w:val="007844A0"/>
    <w:rsid w:val="00785490"/>
    <w:rsid w:val="007872C0"/>
    <w:rsid w:val="00787B72"/>
    <w:rsid w:val="00787D1F"/>
    <w:rsid w:val="00791232"/>
    <w:rsid w:val="00791F74"/>
    <w:rsid w:val="007925EA"/>
    <w:rsid w:val="0079375F"/>
    <w:rsid w:val="00793CD8"/>
    <w:rsid w:val="0079466D"/>
    <w:rsid w:val="00794912"/>
    <w:rsid w:val="00794BCA"/>
    <w:rsid w:val="00795C92"/>
    <w:rsid w:val="00796231"/>
    <w:rsid w:val="007968B0"/>
    <w:rsid w:val="007976F0"/>
    <w:rsid w:val="0079797D"/>
    <w:rsid w:val="007A1CB3"/>
    <w:rsid w:val="007A1E8D"/>
    <w:rsid w:val="007A306F"/>
    <w:rsid w:val="007A30C0"/>
    <w:rsid w:val="007A33D7"/>
    <w:rsid w:val="007A3CE9"/>
    <w:rsid w:val="007A3FDD"/>
    <w:rsid w:val="007A43A6"/>
    <w:rsid w:val="007A512F"/>
    <w:rsid w:val="007A58A6"/>
    <w:rsid w:val="007A6C00"/>
    <w:rsid w:val="007A6F37"/>
    <w:rsid w:val="007A7D74"/>
    <w:rsid w:val="007B01AC"/>
    <w:rsid w:val="007B0796"/>
    <w:rsid w:val="007B1C4F"/>
    <w:rsid w:val="007B26A0"/>
    <w:rsid w:val="007B2782"/>
    <w:rsid w:val="007B3D2D"/>
    <w:rsid w:val="007B50AE"/>
    <w:rsid w:val="007B51DF"/>
    <w:rsid w:val="007B6D83"/>
    <w:rsid w:val="007B7C44"/>
    <w:rsid w:val="007C05DD"/>
    <w:rsid w:val="007C109E"/>
    <w:rsid w:val="007C1443"/>
    <w:rsid w:val="007C1606"/>
    <w:rsid w:val="007C357F"/>
    <w:rsid w:val="007C3D18"/>
    <w:rsid w:val="007C439D"/>
    <w:rsid w:val="007C445E"/>
    <w:rsid w:val="007C498B"/>
    <w:rsid w:val="007C5ACD"/>
    <w:rsid w:val="007C60BF"/>
    <w:rsid w:val="007C6A07"/>
    <w:rsid w:val="007C6C0B"/>
    <w:rsid w:val="007C6C3D"/>
    <w:rsid w:val="007C75A1"/>
    <w:rsid w:val="007C77A5"/>
    <w:rsid w:val="007D04E5"/>
    <w:rsid w:val="007D46F4"/>
    <w:rsid w:val="007D5901"/>
    <w:rsid w:val="007D5D7D"/>
    <w:rsid w:val="007D60CF"/>
    <w:rsid w:val="007D63D0"/>
    <w:rsid w:val="007D67A7"/>
    <w:rsid w:val="007D69E1"/>
    <w:rsid w:val="007D6B4F"/>
    <w:rsid w:val="007D71DF"/>
    <w:rsid w:val="007D7469"/>
    <w:rsid w:val="007D7526"/>
    <w:rsid w:val="007E3364"/>
    <w:rsid w:val="007E4610"/>
    <w:rsid w:val="007E4715"/>
    <w:rsid w:val="007E47D5"/>
    <w:rsid w:val="007E4DD9"/>
    <w:rsid w:val="007E505B"/>
    <w:rsid w:val="007E50B6"/>
    <w:rsid w:val="007E6DF7"/>
    <w:rsid w:val="007E7091"/>
    <w:rsid w:val="007E7388"/>
    <w:rsid w:val="007F0807"/>
    <w:rsid w:val="007F15D0"/>
    <w:rsid w:val="007F1CC1"/>
    <w:rsid w:val="007F4172"/>
    <w:rsid w:val="007F4DB6"/>
    <w:rsid w:val="007F55BB"/>
    <w:rsid w:val="007F55E2"/>
    <w:rsid w:val="007F6B29"/>
    <w:rsid w:val="0080183F"/>
    <w:rsid w:val="00803166"/>
    <w:rsid w:val="00803FAE"/>
    <w:rsid w:val="00804136"/>
    <w:rsid w:val="0080605F"/>
    <w:rsid w:val="008063AF"/>
    <w:rsid w:val="00807786"/>
    <w:rsid w:val="00807FF7"/>
    <w:rsid w:val="00811FCB"/>
    <w:rsid w:val="008126D8"/>
    <w:rsid w:val="00813B03"/>
    <w:rsid w:val="00814C3F"/>
    <w:rsid w:val="008156F2"/>
    <w:rsid w:val="008158D6"/>
    <w:rsid w:val="00815A83"/>
    <w:rsid w:val="00817196"/>
    <w:rsid w:val="00817369"/>
    <w:rsid w:val="008173AF"/>
    <w:rsid w:val="0082010B"/>
    <w:rsid w:val="0082089F"/>
    <w:rsid w:val="0082193B"/>
    <w:rsid w:val="00822D52"/>
    <w:rsid w:val="008235DB"/>
    <w:rsid w:val="00824AB4"/>
    <w:rsid w:val="00824CAB"/>
    <w:rsid w:val="00825B2C"/>
    <w:rsid w:val="00825C42"/>
    <w:rsid w:val="00825D25"/>
    <w:rsid w:val="00827C34"/>
    <w:rsid w:val="00827D6F"/>
    <w:rsid w:val="00827E3E"/>
    <w:rsid w:val="008308E1"/>
    <w:rsid w:val="008309BA"/>
    <w:rsid w:val="00832DDC"/>
    <w:rsid w:val="00834694"/>
    <w:rsid w:val="00834796"/>
    <w:rsid w:val="00834A1D"/>
    <w:rsid w:val="008359CD"/>
    <w:rsid w:val="00835D8F"/>
    <w:rsid w:val="008364F8"/>
    <w:rsid w:val="008376AC"/>
    <w:rsid w:val="00841A1D"/>
    <w:rsid w:val="008425AF"/>
    <w:rsid w:val="00843D90"/>
    <w:rsid w:val="008444E8"/>
    <w:rsid w:val="00844D61"/>
    <w:rsid w:val="00844E80"/>
    <w:rsid w:val="0084589A"/>
    <w:rsid w:val="008464DA"/>
    <w:rsid w:val="00846825"/>
    <w:rsid w:val="00846FE7"/>
    <w:rsid w:val="008475A2"/>
    <w:rsid w:val="00847F3E"/>
    <w:rsid w:val="00850440"/>
    <w:rsid w:val="0085087F"/>
    <w:rsid w:val="00850BA9"/>
    <w:rsid w:val="00854914"/>
    <w:rsid w:val="008555FD"/>
    <w:rsid w:val="0085568D"/>
    <w:rsid w:val="00856911"/>
    <w:rsid w:val="00856E47"/>
    <w:rsid w:val="0085739F"/>
    <w:rsid w:val="008574F5"/>
    <w:rsid w:val="00857C39"/>
    <w:rsid w:val="00860155"/>
    <w:rsid w:val="00860810"/>
    <w:rsid w:val="00860A96"/>
    <w:rsid w:val="00860E1F"/>
    <w:rsid w:val="00862CD4"/>
    <w:rsid w:val="008646BA"/>
    <w:rsid w:val="00865FCD"/>
    <w:rsid w:val="008677FD"/>
    <w:rsid w:val="00867BC0"/>
    <w:rsid w:val="008703D2"/>
    <w:rsid w:val="008706D4"/>
    <w:rsid w:val="00870A98"/>
    <w:rsid w:val="00870F8A"/>
    <w:rsid w:val="008719A4"/>
    <w:rsid w:val="00871A0F"/>
    <w:rsid w:val="00871AA3"/>
    <w:rsid w:val="00871AC0"/>
    <w:rsid w:val="00871D23"/>
    <w:rsid w:val="00872DB9"/>
    <w:rsid w:val="00873244"/>
    <w:rsid w:val="00873FE0"/>
    <w:rsid w:val="00874312"/>
    <w:rsid w:val="0087437C"/>
    <w:rsid w:val="0087488C"/>
    <w:rsid w:val="00874D24"/>
    <w:rsid w:val="00874E02"/>
    <w:rsid w:val="00874F9D"/>
    <w:rsid w:val="00875AA2"/>
    <w:rsid w:val="00875BCD"/>
    <w:rsid w:val="00875CD7"/>
    <w:rsid w:val="00876B4D"/>
    <w:rsid w:val="00877145"/>
    <w:rsid w:val="00877F18"/>
    <w:rsid w:val="00880D45"/>
    <w:rsid w:val="00882390"/>
    <w:rsid w:val="00885469"/>
    <w:rsid w:val="0088683E"/>
    <w:rsid w:val="0088794E"/>
    <w:rsid w:val="00887E5A"/>
    <w:rsid w:val="00890C9C"/>
    <w:rsid w:val="00891F52"/>
    <w:rsid w:val="00891FB0"/>
    <w:rsid w:val="0089391C"/>
    <w:rsid w:val="0089411A"/>
    <w:rsid w:val="008941E3"/>
    <w:rsid w:val="00894A88"/>
    <w:rsid w:val="00895386"/>
    <w:rsid w:val="008958EF"/>
    <w:rsid w:val="008962C6"/>
    <w:rsid w:val="00896F1A"/>
    <w:rsid w:val="008A0AC5"/>
    <w:rsid w:val="008A1D81"/>
    <w:rsid w:val="008A21FF"/>
    <w:rsid w:val="008A2CE2"/>
    <w:rsid w:val="008A30AC"/>
    <w:rsid w:val="008A4055"/>
    <w:rsid w:val="008A44B8"/>
    <w:rsid w:val="008A4EC0"/>
    <w:rsid w:val="008A51A8"/>
    <w:rsid w:val="008A54C7"/>
    <w:rsid w:val="008A5C5E"/>
    <w:rsid w:val="008A77D8"/>
    <w:rsid w:val="008B0483"/>
    <w:rsid w:val="008B120C"/>
    <w:rsid w:val="008B2E8A"/>
    <w:rsid w:val="008B47E7"/>
    <w:rsid w:val="008B4E43"/>
    <w:rsid w:val="008B51A0"/>
    <w:rsid w:val="008B592A"/>
    <w:rsid w:val="008B5CF2"/>
    <w:rsid w:val="008B64EC"/>
    <w:rsid w:val="008B6BDF"/>
    <w:rsid w:val="008B6E76"/>
    <w:rsid w:val="008B7B5C"/>
    <w:rsid w:val="008C0C99"/>
    <w:rsid w:val="008C1212"/>
    <w:rsid w:val="008C2017"/>
    <w:rsid w:val="008C469B"/>
    <w:rsid w:val="008C489F"/>
    <w:rsid w:val="008C4958"/>
    <w:rsid w:val="008C4BAA"/>
    <w:rsid w:val="008C5FC6"/>
    <w:rsid w:val="008C6AE8"/>
    <w:rsid w:val="008C7573"/>
    <w:rsid w:val="008D0034"/>
    <w:rsid w:val="008D00A5"/>
    <w:rsid w:val="008D174C"/>
    <w:rsid w:val="008D2F76"/>
    <w:rsid w:val="008D34F1"/>
    <w:rsid w:val="008D39D8"/>
    <w:rsid w:val="008D561A"/>
    <w:rsid w:val="008D5AA2"/>
    <w:rsid w:val="008D6D1A"/>
    <w:rsid w:val="008D7097"/>
    <w:rsid w:val="008E0047"/>
    <w:rsid w:val="008E065E"/>
    <w:rsid w:val="008E0927"/>
    <w:rsid w:val="008E0D65"/>
    <w:rsid w:val="008E1207"/>
    <w:rsid w:val="008E1909"/>
    <w:rsid w:val="008E2835"/>
    <w:rsid w:val="008E2C33"/>
    <w:rsid w:val="008E4686"/>
    <w:rsid w:val="008E4E72"/>
    <w:rsid w:val="008E59BF"/>
    <w:rsid w:val="008E6874"/>
    <w:rsid w:val="008F0002"/>
    <w:rsid w:val="008F0B30"/>
    <w:rsid w:val="008F1C4E"/>
    <w:rsid w:val="008F1EAB"/>
    <w:rsid w:val="008F218B"/>
    <w:rsid w:val="008F2AF3"/>
    <w:rsid w:val="008F33DC"/>
    <w:rsid w:val="008F35C3"/>
    <w:rsid w:val="008F43CB"/>
    <w:rsid w:val="008F477F"/>
    <w:rsid w:val="008F4CFF"/>
    <w:rsid w:val="008F52BE"/>
    <w:rsid w:val="008F5BCF"/>
    <w:rsid w:val="008F6534"/>
    <w:rsid w:val="0090074C"/>
    <w:rsid w:val="00900A81"/>
    <w:rsid w:val="00902350"/>
    <w:rsid w:val="00902F40"/>
    <w:rsid w:val="0090336B"/>
    <w:rsid w:val="00903482"/>
    <w:rsid w:val="009034F2"/>
    <w:rsid w:val="009044E1"/>
    <w:rsid w:val="009053AA"/>
    <w:rsid w:val="00905A8C"/>
    <w:rsid w:val="00905FA8"/>
    <w:rsid w:val="00906285"/>
    <w:rsid w:val="00906455"/>
    <w:rsid w:val="00906939"/>
    <w:rsid w:val="0091006E"/>
    <w:rsid w:val="00910B7D"/>
    <w:rsid w:val="00911DFB"/>
    <w:rsid w:val="00912942"/>
    <w:rsid w:val="009139D9"/>
    <w:rsid w:val="00914AD8"/>
    <w:rsid w:val="00915BEC"/>
    <w:rsid w:val="00915D2B"/>
    <w:rsid w:val="00916079"/>
    <w:rsid w:val="00916FA9"/>
    <w:rsid w:val="00917945"/>
    <w:rsid w:val="00917CE9"/>
    <w:rsid w:val="0092002A"/>
    <w:rsid w:val="0092022D"/>
    <w:rsid w:val="00920BF2"/>
    <w:rsid w:val="0092121E"/>
    <w:rsid w:val="00921B4A"/>
    <w:rsid w:val="00922010"/>
    <w:rsid w:val="00922506"/>
    <w:rsid w:val="0092252D"/>
    <w:rsid w:val="00922FA3"/>
    <w:rsid w:val="00923AC4"/>
    <w:rsid w:val="009252EE"/>
    <w:rsid w:val="00925739"/>
    <w:rsid w:val="00925930"/>
    <w:rsid w:val="00925B53"/>
    <w:rsid w:val="00926159"/>
    <w:rsid w:val="00926B6F"/>
    <w:rsid w:val="0092700D"/>
    <w:rsid w:val="00930C6A"/>
    <w:rsid w:val="00931BD9"/>
    <w:rsid w:val="00933029"/>
    <w:rsid w:val="00933DA3"/>
    <w:rsid w:val="00934827"/>
    <w:rsid w:val="00935339"/>
    <w:rsid w:val="00935FDE"/>
    <w:rsid w:val="009368F3"/>
    <w:rsid w:val="00937388"/>
    <w:rsid w:val="009378D9"/>
    <w:rsid w:val="00937B49"/>
    <w:rsid w:val="00937EDC"/>
    <w:rsid w:val="00940AE7"/>
    <w:rsid w:val="00941088"/>
    <w:rsid w:val="00941250"/>
    <w:rsid w:val="00941636"/>
    <w:rsid w:val="0094216A"/>
    <w:rsid w:val="00942746"/>
    <w:rsid w:val="00943742"/>
    <w:rsid w:val="00945C05"/>
    <w:rsid w:val="00946820"/>
    <w:rsid w:val="00946945"/>
    <w:rsid w:val="00947713"/>
    <w:rsid w:val="00950DE7"/>
    <w:rsid w:val="00950E56"/>
    <w:rsid w:val="00951302"/>
    <w:rsid w:val="00952D9A"/>
    <w:rsid w:val="009531A1"/>
    <w:rsid w:val="00953920"/>
    <w:rsid w:val="00953D47"/>
    <w:rsid w:val="0095543D"/>
    <w:rsid w:val="009559C2"/>
    <w:rsid w:val="00955C6F"/>
    <w:rsid w:val="00956025"/>
    <w:rsid w:val="0095681E"/>
    <w:rsid w:val="0095700B"/>
    <w:rsid w:val="009572D4"/>
    <w:rsid w:val="00957FCD"/>
    <w:rsid w:val="00960707"/>
    <w:rsid w:val="0096171F"/>
    <w:rsid w:val="00961921"/>
    <w:rsid w:val="009629EF"/>
    <w:rsid w:val="0096364B"/>
    <w:rsid w:val="0096430A"/>
    <w:rsid w:val="00965341"/>
    <w:rsid w:val="00965390"/>
    <w:rsid w:val="00965446"/>
    <w:rsid w:val="0096554B"/>
    <w:rsid w:val="0096584A"/>
    <w:rsid w:val="00971F08"/>
    <w:rsid w:val="009744E7"/>
    <w:rsid w:val="00975D82"/>
    <w:rsid w:val="0097603D"/>
    <w:rsid w:val="0097675C"/>
    <w:rsid w:val="00976949"/>
    <w:rsid w:val="00977270"/>
    <w:rsid w:val="00977EE3"/>
    <w:rsid w:val="00980477"/>
    <w:rsid w:val="009835EE"/>
    <w:rsid w:val="0098394F"/>
    <w:rsid w:val="00985253"/>
    <w:rsid w:val="009853B3"/>
    <w:rsid w:val="00985EDB"/>
    <w:rsid w:val="009862A6"/>
    <w:rsid w:val="009862C9"/>
    <w:rsid w:val="00987B6B"/>
    <w:rsid w:val="00990630"/>
    <w:rsid w:val="009909ED"/>
    <w:rsid w:val="00990C11"/>
    <w:rsid w:val="00990C4C"/>
    <w:rsid w:val="00991761"/>
    <w:rsid w:val="00993239"/>
    <w:rsid w:val="00993712"/>
    <w:rsid w:val="00993C63"/>
    <w:rsid w:val="0099401B"/>
    <w:rsid w:val="0099404E"/>
    <w:rsid w:val="00994DCA"/>
    <w:rsid w:val="009958B1"/>
    <w:rsid w:val="00995B7C"/>
    <w:rsid w:val="009960EC"/>
    <w:rsid w:val="00996888"/>
    <w:rsid w:val="009970DD"/>
    <w:rsid w:val="009974D8"/>
    <w:rsid w:val="00997876"/>
    <w:rsid w:val="009A0D12"/>
    <w:rsid w:val="009A0FBA"/>
    <w:rsid w:val="009A151B"/>
    <w:rsid w:val="009A15F7"/>
    <w:rsid w:val="009A1601"/>
    <w:rsid w:val="009A2CD9"/>
    <w:rsid w:val="009A3BB6"/>
    <w:rsid w:val="009A3F1C"/>
    <w:rsid w:val="009A462D"/>
    <w:rsid w:val="009A5029"/>
    <w:rsid w:val="009A5436"/>
    <w:rsid w:val="009A5669"/>
    <w:rsid w:val="009A5CBA"/>
    <w:rsid w:val="009A5F43"/>
    <w:rsid w:val="009A76F3"/>
    <w:rsid w:val="009B1F30"/>
    <w:rsid w:val="009B1F97"/>
    <w:rsid w:val="009B2F0E"/>
    <w:rsid w:val="009B3AC2"/>
    <w:rsid w:val="009B4376"/>
    <w:rsid w:val="009B4DF4"/>
    <w:rsid w:val="009B564E"/>
    <w:rsid w:val="009B5837"/>
    <w:rsid w:val="009B59E4"/>
    <w:rsid w:val="009B5A89"/>
    <w:rsid w:val="009B6D2B"/>
    <w:rsid w:val="009B74B3"/>
    <w:rsid w:val="009B7605"/>
    <w:rsid w:val="009B7E87"/>
    <w:rsid w:val="009C0169"/>
    <w:rsid w:val="009C1971"/>
    <w:rsid w:val="009C403E"/>
    <w:rsid w:val="009C4D35"/>
    <w:rsid w:val="009D0BDE"/>
    <w:rsid w:val="009D1AF1"/>
    <w:rsid w:val="009D28B9"/>
    <w:rsid w:val="009D39A3"/>
    <w:rsid w:val="009D42A7"/>
    <w:rsid w:val="009D46B4"/>
    <w:rsid w:val="009D4FF0"/>
    <w:rsid w:val="009D51E1"/>
    <w:rsid w:val="009D6B67"/>
    <w:rsid w:val="009D703C"/>
    <w:rsid w:val="009D70BC"/>
    <w:rsid w:val="009D718F"/>
    <w:rsid w:val="009E068F"/>
    <w:rsid w:val="009E0CBC"/>
    <w:rsid w:val="009E14E0"/>
    <w:rsid w:val="009E2B3C"/>
    <w:rsid w:val="009E35DB"/>
    <w:rsid w:val="009E4390"/>
    <w:rsid w:val="009E45CE"/>
    <w:rsid w:val="009E47A3"/>
    <w:rsid w:val="009E49BE"/>
    <w:rsid w:val="009E4A67"/>
    <w:rsid w:val="009E4F53"/>
    <w:rsid w:val="009E5257"/>
    <w:rsid w:val="009E597E"/>
    <w:rsid w:val="009E7490"/>
    <w:rsid w:val="009F08F3"/>
    <w:rsid w:val="009F0C2F"/>
    <w:rsid w:val="009F1238"/>
    <w:rsid w:val="009F3361"/>
    <w:rsid w:val="009F344F"/>
    <w:rsid w:val="009F3863"/>
    <w:rsid w:val="009F77BF"/>
    <w:rsid w:val="00A00464"/>
    <w:rsid w:val="00A0202A"/>
    <w:rsid w:val="00A031D8"/>
    <w:rsid w:val="00A045C1"/>
    <w:rsid w:val="00A048A8"/>
    <w:rsid w:val="00A04F49"/>
    <w:rsid w:val="00A05C58"/>
    <w:rsid w:val="00A076B8"/>
    <w:rsid w:val="00A109C0"/>
    <w:rsid w:val="00A11518"/>
    <w:rsid w:val="00A1184C"/>
    <w:rsid w:val="00A11926"/>
    <w:rsid w:val="00A124FA"/>
    <w:rsid w:val="00A13469"/>
    <w:rsid w:val="00A13E54"/>
    <w:rsid w:val="00A140D5"/>
    <w:rsid w:val="00A156EE"/>
    <w:rsid w:val="00A15EE6"/>
    <w:rsid w:val="00A177A5"/>
    <w:rsid w:val="00A1794A"/>
    <w:rsid w:val="00A17EE9"/>
    <w:rsid w:val="00A17F63"/>
    <w:rsid w:val="00A204F2"/>
    <w:rsid w:val="00A2193B"/>
    <w:rsid w:val="00A21F6D"/>
    <w:rsid w:val="00A231F3"/>
    <w:rsid w:val="00A2351A"/>
    <w:rsid w:val="00A23D7B"/>
    <w:rsid w:val="00A241BF"/>
    <w:rsid w:val="00A2441B"/>
    <w:rsid w:val="00A24746"/>
    <w:rsid w:val="00A249EA"/>
    <w:rsid w:val="00A2564A"/>
    <w:rsid w:val="00A26018"/>
    <w:rsid w:val="00A264A9"/>
    <w:rsid w:val="00A26DCF"/>
    <w:rsid w:val="00A27785"/>
    <w:rsid w:val="00A2798B"/>
    <w:rsid w:val="00A30187"/>
    <w:rsid w:val="00A31D2B"/>
    <w:rsid w:val="00A328A4"/>
    <w:rsid w:val="00A34373"/>
    <w:rsid w:val="00A3441F"/>
    <w:rsid w:val="00A3448A"/>
    <w:rsid w:val="00A35354"/>
    <w:rsid w:val="00A35EC4"/>
    <w:rsid w:val="00A36297"/>
    <w:rsid w:val="00A36769"/>
    <w:rsid w:val="00A36CEA"/>
    <w:rsid w:val="00A36E92"/>
    <w:rsid w:val="00A40B57"/>
    <w:rsid w:val="00A41326"/>
    <w:rsid w:val="00A41782"/>
    <w:rsid w:val="00A41E2B"/>
    <w:rsid w:val="00A421CA"/>
    <w:rsid w:val="00A43618"/>
    <w:rsid w:val="00A4427B"/>
    <w:rsid w:val="00A45244"/>
    <w:rsid w:val="00A4583E"/>
    <w:rsid w:val="00A45B74"/>
    <w:rsid w:val="00A45BB5"/>
    <w:rsid w:val="00A5017C"/>
    <w:rsid w:val="00A50563"/>
    <w:rsid w:val="00A51CA0"/>
    <w:rsid w:val="00A52686"/>
    <w:rsid w:val="00A529F5"/>
    <w:rsid w:val="00A52E1D"/>
    <w:rsid w:val="00A53E21"/>
    <w:rsid w:val="00A543C8"/>
    <w:rsid w:val="00A54880"/>
    <w:rsid w:val="00A549F8"/>
    <w:rsid w:val="00A579DF"/>
    <w:rsid w:val="00A57EFB"/>
    <w:rsid w:val="00A60354"/>
    <w:rsid w:val="00A61499"/>
    <w:rsid w:val="00A618F7"/>
    <w:rsid w:val="00A62117"/>
    <w:rsid w:val="00A6269D"/>
    <w:rsid w:val="00A628A9"/>
    <w:rsid w:val="00A62A77"/>
    <w:rsid w:val="00A63115"/>
    <w:rsid w:val="00A6318A"/>
    <w:rsid w:val="00A63483"/>
    <w:rsid w:val="00A6371F"/>
    <w:rsid w:val="00A637BE"/>
    <w:rsid w:val="00A63FE8"/>
    <w:rsid w:val="00A6407E"/>
    <w:rsid w:val="00A640FB"/>
    <w:rsid w:val="00A64FD8"/>
    <w:rsid w:val="00A6565A"/>
    <w:rsid w:val="00A657D7"/>
    <w:rsid w:val="00A65807"/>
    <w:rsid w:val="00A660AC"/>
    <w:rsid w:val="00A67A55"/>
    <w:rsid w:val="00A67DD9"/>
    <w:rsid w:val="00A67E6C"/>
    <w:rsid w:val="00A706D2"/>
    <w:rsid w:val="00A7133E"/>
    <w:rsid w:val="00A7185E"/>
    <w:rsid w:val="00A71B99"/>
    <w:rsid w:val="00A73114"/>
    <w:rsid w:val="00A739D0"/>
    <w:rsid w:val="00A73BCA"/>
    <w:rsid w:val="00A73CDA"/>
    <w:rsid w:val="00A74B88"/>
    <w:rsid w:val="00A75872"/>
    <w:rsid w:val="00A75BFC"/>
    <w:rsid w:val="00A761D4"/>
    <w:rsid w:val="00A76531"/>
    <w:rsid w:val="00A77EC4"/>
    <w:rsid w:val="00A80D12"/>
    <w:rsid w:val="00A821A2"/>
    <w:rsid w:val="00A83125"/>
    <w:rsid w:val="00A83C40"/>
    <w:rsid w:val="00A83CAD"/>
    <w:rsid w:val="00A84082"/>
    <w:rsid w:val="00A859C4"/>
    <w:rsid w:val="00A862E3"/>
    <w:rsid w:val="00A874B3"/>
    <w:rsid w:val="00A908E6"/>
    <w:rsid w:val="00A91C6B"/>
    <w:rsid w:val="00A9225F"/>
    <w:rsid w:val="00A92879"/>
    <w:rsid w:val="00A9318F"/>
    <w:rsid w:val="00A93CBD"/>
    <w:rsid w:val="00A9442A"/>
    <w:rsid w:val="00A94DF1"/>
    <w:rsid w:val="00A979FD"/>
    <w:rsid w:val="00AA016F"/>
    <w:rsid w:val="00AA183F"/>
    <w:rsid w:val="00AA1ED6"/>
    <w:rsid w:val="00AA202D"/>
    <w:rsid w:val="00AA4680"/>
    <w:rsid w:val="00AA51D6"/>
    <w:rsid w:val="00AA6852"/>
    <w:rsid w:val="00AA7795"/>
    <w:rsid w:val="00AA7AE7"/>
    <w:rsid w:val="00AB0BC8"/>
    <w:rsid w:val="00AB113B"/>
    <w:rsid w:val="00AB11CA"/>
    <w:rsid w:val="00AB14D9"/>
    <w:rsid w:val="00AB21D7"/>
    <w:rsid w:val="00AB3050"/>
    <w:rsid w:val="00AB3316"/>
    <w:rsid w:val="00AB4995"/>
    <w:rsid w:val="00AB4AB8"/>
    <w:rsid w:val="00AB559D"/>
    <w:rsid w:val="00AB599C"/>
    <w:rsid w:val="00AB655E"/>
    <w:rsid w:val="00AB6D6D"/>
    <w:rsid w:val="00AB7376"/>
    <w:rsid w:val="00AB77F3"/>
    <w:rsid w:val="00AB7C5C"/>
    <w:rsid w:val="00AC007F"/>
    <w:rsid w:val="00AC2ECD"/>
    <w:rsid w:val="00AC3119"/>
    <w:rsid w:val="00AC37EB"/>
    <w:rsid w:val="00AC49FB"/>
    <w:rsid w:val="00AC593B"/>
    <w:rsid w:val="00AC5A10"/>
    <w:rsid w:val="00AC662D"/>
    <w:rsid w:val="00AC7811"/>
    <w:rsid w:val="00AD0AA3"/>
    <w:rsid w:val="00AD1CCE"/>
    <w:rsid w:val="00AD1EF7"/>
    <w:rsid w:val="00AD2ED0"/>
    <w:rsid w:val="00AD334B"/>
    <w:rsid w:val="00AD3F94"/>
    <w:rsid w:val="00AD4912"/>
    <w:rsid w:val="00AD4A5A"/>
    <w:rsid w:val="00AD55B1"/>
    <w:rsid w:val="00AD5A30"/>
    <w:rsid w:val="00AD6C66"/>
    <w:rsid w:val="00AE05D3"/>
    <w:rsid w:val="00AE0F6D"/>
    <w:rsid w:val="00AE27AC"/>
    <w:rsid w:val="00AE2B6B"/>
    <w:rsid w:val="00AE3CF4"/>
    <w:rsid w:val="00AE40E0"/>
    <w:rsid w:val="00AE4DBA"/>
    <w:rsid w:val="00AE4F07"/>
    <w:rsid w:val="00AE4F27"/>
    <w:rsid w:val="00AE5267"/>
    <w:rsid w:val="00AE54F6"/>
    <w:rsid w:val="00AE6B12"/>
    <w:rsid w:val="00AE716D"/>
    <w:rsid w:val="00AE7981"/>
    <w:rsid w:val="00AE7984"/>
    <w:rsid w:val="00AF0368"/>
    <w:rsid w:val="00AF1C5D"/>
    <w:rsid w:val="00AF24C4"/>
    <w:rsid w:val="00AF2665"/>
    <w:rsid w:val="00AF27D1"/>
    <w:rsid w:val="00AF2D7C"/>
    <w:rsid w:val="00AF342E"/>
    <w:rsid w:val="00AF42D7"/>
    <w:rsid w:val="00AF61F7"/>
    <w:rsid w:val="00AF6572"/>
    <w:rsid w:val="00B004A4"/>
    <w:rsid w:val="00B006FE"/>
    <w:rsid w:val="00B007CB"/>
    <w:rsid w:val="00B011AE"/>
    <w:rsid w:val="00B0297F"/>
    <w:rsid w:val="00B02AA9"/>
    <w:rsid w:val="00B02ABF"/>
    <w:rsid w:val="00B02FA3"/>
    <w:rsid w:val="00B03F11"/>
    <w:rsid w:val="00B04AF5"/>
    <w:rsid w:val="00B05084"/>
    <w:rsid w:val="00B06E21"/>
    <w:rsid w:val="00B0762F"/>
    <w:rsid w:val="00B0791E"/>
    <w:rsid w:val="00B07EEA"/>
    <w:rsid w:val="00B129F3"/>
    <w:rsid w:val="00B12D3A"/>
    <w:rsid w:val="00B13381"/>
    <w:rsid w:val="00B141C4"/>
    <w:rsid w:val="00B14288"/>
    <w:rsid w:val="00B151B6"/>
    <w:rsid w:val="00B15769"/>
    <w:rsid w:val="00B157F9"/>
    <w:rsid w:val="00B17312"/>
    <w:rsid w:val="00B17407"/>
    <w:rsid w:val="00B20256"/>
    <w:rsid w:val="00B20D09"/>
    <w:rsid w:val="00B20E77"/>
    <w:rsid w:val="00B2228E"/>
    <w:rsid w:val="00B228A0"/>
    <w:rsid w:val="00B23A07"/>
    <w:rsid w:val="00B24E83"/>
    <w:rsid w:val="00B272DC"/>
    <w:rsid w:val="00B275DA"/>
    <w:rsid w:val="00B2763F"/>
    <w:rsid w:val="00B27AAC"/>
    <w:rsid w:val="00B30929"/>
    <w:rsid w:val="00B30BF9"/>
    <w:rsid w:val="00B314E0"/>
    <w:rsid w:val="00B31FB4"/>
    <w:rsid w:val="00B32E72"/>
    <w:rsid w:val="00B34989"/>
    <w:rsid w:val="00B3667E"/>
    <w:rsid w:val="00B36BB9"/>
    <w:rsid w:val="00B372AA"/>
    <w:rsid w:val="00B37E48"/>
    <w:rsid w:val="00B40350"/>
    <w:rsid w:val="00B40445"/>
    <w:rsid w:val="00B40543"/>
    <w:rsid w:val="00B409E0"/>
    <w:rsid w:val="00B40B30"/>
    <w:rsid w:val="00B4106A"/>
    <w:rsid w:val="00B415C4"/>
    <w:rsid w:val="00B41888"/>
    <w:rsid w:val="00B42250"/>
    <w:rsid w:val="00B42635"/>
    <w:rsid w:val="00B42A59"/>
    <w:rsid w:val="00B4588E"/>
    <w:rsid w:val="00B45A52"/>
    <w:rsid w:val="00B45BF5"/>
    <w:rsid w:val="00B46175"/>
    <w:rsid w:val="00B46449"/>
    <w:rsid w:val="00B4661C"/>
    <w:rsid w:val="00B46A9A"/>
    <w:rsid w:val="00B46D82"/>
    <w:rsid w:val="00B4704D"/>
    <w:rsid w:val="00B47634"/>
    <w:rsid w:val="00B4799D"/>
    <w:rsid w:val="00B47A42"/>
    <w:rsid w:val="00B50DC8"/>
    <w:rsid w:val="00B516AC"/>
    <w:rsid w:val="00B51907"/>
    <w:rsid w:val="00B52394"/>
    <w:rsid w:val="00B539D1"/>
    <w:rsid w:val="00B53F3A"/>
    <w:rsid w:val="00B548B7"/>
    <w:rsid w:val="00B55EF1"/>
    <w:rsid w:val="00B55FED"/>
    <w:rsid w:val="00B6026B"/>
    <w:rsid w:val="00B61F3B"/>
    <w:rsid w:val="00B63465"/>
    <w:rsid w:val="00B64277"/>
    <w:rsid w:val="00B644CA"/>
    <w:rsid w:val="00B66295"/>
    <w:rsid w:val="00B664C7"/>
    <w:rsid w:val="00B6730E"/>
    <w:rsid w:val="00B67694"/>
    <w:rsid w:val="00B67EC5"/>
    <w:rsid w:val="00B70ADD"/>
    <w:rsid w:val="00B70C77"/>
    <w:rsid w:val="00B723F0"/>
    <w:rsid w:val="00B72EDE"/>
    <w:rsid w:val="00B739F6"/>
    <w:rsid w:val="00B75F7A"/>
    <w:rsid w:val="00B7626A"/>
    <w:rsid w:val="00B778CC"/>
    <w:rsid w:val="00B80578"/>
    <w:rsid w:val="00B8058E"/>
    <w:rsid w:val="00B80AFE"/>
    <w:rsid w:val="00B81A6C"/>
    <w:rsid w:val="00B81E15"/>
    <w:rsid w:val="00B82A26"/>
    <w:rsid w:val="00B837DB"/>
    <w:rsid w:val="00B840CE"/>
    <w:rsid w:val="00B84E1A"/>
    <w:rsid w:val="00B84E87"/>
    <w:rsid w:val="00B8519C"/>
    <w:rsid w:val="00B85C8B"/>
    <w:rsid w:val="00B85DE5"/>
    <w:rsid w:val="00B86945"/>
    <w:rsid w:val="00B86A0D"/>
    <w:rsid w:val="00B86E7C"/>
    <w:rsid w:val="00B90F73"/>
    <w:rsid w:val="00B921CB"/>
    <w:rsid w:val="00B93B59"/>
    <w:rsid w:val="00B9406A"/>
    <w:rsid w:val="00B94215"/>
    <w:rsid w:val="00B94ED4"/>
    <w:rsid w:val="00B950B2"/>
    <w:rsid w:val="00B95F77"/>
    <w:rsid w:val="00B96E7C"/>
    <w:rsid w:val="00B9757F"/>
    <w:rsid w:val="00BA0900"/>
    <w:rsid w:val="00BA1341"/>
    <w:rsid w:val="00BA2002"/>
    <w:rsid w:val="00BA2197"/>
    <w:rsid w:val="00BA2280"/>
    <w:rsid w:val="00BA2357"/>
    <w:rsid w:val="00BA2A08"/>
    <w:rsid w:val="00BA3157"/>
    <w:rsid w:val="00BA3F41"/>
    <w:rsid w:val="00BA4586"/>
    <w:rsid w:val="00BA56D2"/>
    <w:rsid w:val="00BA66E7"/>
    <w:rsid w:val="00BA7658"/>
    <w:rsid w:val="00BA76E0"/>
    <w:rsid w:val="00BB1ED8"/>
    <w:rsid w:val="00BB2833"/>
    <w:rsid w:val="00BB2A25"/>
    <w:rsid w:val="00BB43BA"/>
    <w:rsid w:val="00BB5180"/>
    <w:rsid w:val="00BB51E9"/>
    <w:rsid w:val="00BC0D2B"/>
    <w:rsid w:val="00BC0F1A"/>
    <w:rsid w:val="00BC0FDC"/>
    <w:rsid w:val="00BC1822"/>
    <w:rsid w:val="00BC1C35"/>
    <w:rsid w:val="00BC238D"/>
    <w:rsid w:val="00BC2434"/>
    <w:rsid w:val="00BC3053"/>
    <w:rsid w:val="00BC4D2E"/>
    <w:rsid w:val="00BC6B3B"/>
    <w:rsid w:val="00BD141C"/>
    <w:rsid w:val="00BD2E11"/>
    <w:rsid w:val="00BD3123"/>
    <w:rsid w:val="00BD48AC"/>
    <w:rsid w:val="00BD595A"/>
    <w:rsid w:val="00BD5F0F"/>
    <w:rsid w:val="00BD5F1A"/>
    <w:rsid w:val="00BD7AC9"/>
    <w:rsid w:val="00BE0AA6"/>
    <w:rsid w:val="00BE1234"/>
    <w:rsid w:val="00BE1EB6"/>
    <w:rsid w:val="00BE2B9A"/>
    <w:rsid w:val="00BE2FA6"/>
    <w:rsid w:val="00BE2FF2"/>
    <w:rsid w:val="00BE333F"/>
    <w:rsid w:val="00BE3805"/>
    <w:rsid w:val="00BE4A04"/>
    <w:rsid w:val="00BE590B"/>
    <w:rsid w:val="00BE5B5B"/>
    <w:rsid w:val="00BE7406"/>
    <w:rsid w:val="00BE7603"/>
    <w:rsid w:val="00BF3279"/>
    <w:rsid w:val="00BF3653"/>
    <w:rsid w:val="00BF6C45"/>
    <w:rsid w:val="00BF74C7"/>
    <w:rsid w:val="00C00970"/>
    <w:rsid w:val="00C015F1"/>
    <w:rsid w:val="00C0179F"/>
    <w:rsid w:val="00C01F33"/>
    <w:rsid w:val="00C02AD2"/>
    <w:rsid w:val="00C02CC6"/>
    <w:rsid w:val="00C02FBC"/>
    <w:rsid w:val="00C034E0"/>
    <w:rsid w:val="00C040F7"/>
    <w:rsid w:val="00C044AB"/>
    <w:rsid w:val="00C04992"/>
    <w:rsid w:val="00C051C3"/>
    <w:rsid w:val="00C05706"/>
    <w:rsid w:val="00C07377"/>
    <w:rsid w:val="00C10478"/>
    <w:rsid w:val="00C10F0B"/>
    <w:rsid w:val="00C110C7"/>
    <w:rsid w:val="00C1120A"/>
    <w:rsid w:val="00C12107"/>
    <w:rsid w:val="00C12433"/>
    <w:rsid w:val="00C142CF"/>
    <w:rsid w:val="00C14D4B"/>
    <w:rsid w:val="00C14F4D"/>
    <w:rsid w:val="00C154BB"/>
    <w:rsid w:val="00C15E3E"/>
    <w:rsid w:val="00C22C11"/>
    <w:rsid w:val="00C26A3A"/>
    <w:rsid w:val="00C26F44"/>
    <w:rsid w:val="00C279B5"/>
    <w:rsid w:val="00C27C45"/>
    <w:rsid w:val="00C27E15"/>
    <w:rsid w:val="00C27FC6"/>
    <w:rsid w:val="00C3005C"/>
    <w:rsid w:val="00C307E0"/>
    <w:rsid w:val="00C3131F"/>
    <w:rsid w:val="00C31BFD"/>
    <w:rsid w:val="00C31F01"/>
    <w:rsid w:val="00C328C0"/>
    <w:rsid w:val="00C33A2A"/>
    <w:rsid w:val="00C34079"/>
    <w:rsid w:val="00C34621"/>
    <w:rsid w:val="00C351DF"/>
    <w:rsid w:val="00C3719D"/>
    <w:rsid w:val="00C37CB2"/>
    <w:rsid w:val="00C40733"/>
    <w:rsid w:val="00C4178B"/>
    <w:rsid w:val="00C42201"/>
    <w:rsid w:val="00C427CA"/>
    <w:rsid w:val="00C42A9E"/>
    <w:rsid w:val="00C44092"/>
    <w:rsid w:val="00C441D1"/>
    <w:rsid w:val="00C454EF"/>
    <w:rsid w:val="00C45AB0"/>
    <w:rsid w:val="00C4602B"/>
    <w:rsid w:val="00C463BE"/>
    <w:rsid w:val="00C473A5"/>
    <w:rsid w:val="00C4774D"/>
    <w:rsid w:val="00C47866"/>
    <w:rsid w:val="00C5072A"/>
    <w:rsid w:val="00C533B0"/>
    <w:rsid w:val="00C53D42"/>
    <w:rsid w:val="00C540B2"/>
    <w:rsid w:val="00C54995"/>
    <w:rsid w:val="00C54D41"/>
    <w:rsid w:val="00C54F3F"/>
    <w:rsid w:val="00C55916"/>
    <w:rsid w:val="00C559B2"/>
    <w:rsid w:val="00C5622B"/>
    <w:rsid w:val="00C56F27"/>
    <w:rsid w:val="00C572AD"/>
    <w:rsid w:val="00C575FE"/>
    <w:rsid w:val="00C605DF"/>
    <w:rsid w:val="00C60783"/>
    <w:rsid w:val="00C611CC"/>
    <w:rsid w:val="00C612AC"/>
    <w:rsid w:val="00C61E75"/>
    <w:rsid w:val="00C63383"/>
    <w:rsid w:val="00C64672"/>
    <w:rsid w:val="00C67006"/>
    <w:rsid w:val="00C701BD"/>
    <w:rsid w:val="00C7060C"/>
    <w:rsid w:val="00C70697"/>
    <w:rsid w:val="00C72093"/>
    <w:rsid w:val="00C722F2"/>
    <w:rsid w:val="00C72EAC"/>
    <w:rsid w:val="00C72EF4"/>
    <w:rsid w:val="00C73B79"/>
    <w:rsid w:val="00C744FE"/>
    <w:rsid w:val="00C7583C"/>
    <w:rsid w:val="00C75D2F"/>
    <w:rsid w:val="00C767BE"/>
    <w:rsid w:val="00C76D77"/>
    <w:rsid w:val="00C76E3C"/>
    <w:rsid w:val="00C77F00"/>
    <w:rsid w:val="00C80D48"/>
    <w:rsid w:val="00C81568"/>
    <w:rsid w:val="00C81E7A"/>
    <w:rsid w:val="00C831C7"/>
    <w:rsid w:val="00C8343D"/>
    <w:rsid w:val="00C84927"/>
    <w:rsid w:val="00C84D38"/>
    <w:rsid w:val="00C8554E"/>
    <w:rsid w:val="00C9027A"/>
    <w:rsid w:val="00C9068E"/>
    <w:rsid w:val="00C917EB"/>
    <w:rsid w:val="00C92B88"/>
    <w:rsid w:val="00C9380C"/>
    <w:rsid w:val="00C93814"/>
    <w:rsid w:val="00C93C4B"/>
    <w:rsid w:val="00C93D18"/>
    <w:rsid w:val="00C944AB"/>
    <w:rsid w:val="00C94A80"/>
    <w:rsid w:val="00C94EF7"/>
    <w:rsid w:val="00C95152"/>
    <w:rsid w:val="00C95703"/>
    <w:rsid w:val="00C95B40"/>
    <w:rsid w:val="00CA0542"/>
    <w:rsid w:val="00CA1487"/>
    <w:rsid w:val="00CA1CE1"/>
    <w:rsid w:val="00CA1ED8"/>
    <w:rsid w:val="00CA24B3"/>
    <w:rsid w:val="00CA294E"/>
    <w:rsid w:val="00CA2F1C"/>
    <w:rsid w:val="00CA3034"/>
    <w:rsid w:val="00CA4AD9"/>
    <w:rsid w:val="00CA4E77"/>
    <w:rsid w:val="00CA4EB5"/>
    <w:rsid w:val="00CA5784"/>
    <w:rsid w:val="00CA6797"/>
    <w:rsid w:val="00CA7CA2"/>
    <w:rsid w:val="00CB0083"/>
    <w:rsid w:val="00CB0657"/>
    <w:rsid w:val="00CB1F63"/>
    <w:rsid w:val="00CB2274"/>
    <w:rsid w:val="00CB28B9"/>
    <w:rsid w:val="00CB30F6"/>
    <w:rsid w:val="00CB3A0D"/>
    <w:rsid w:val="00CB42B9"/>
    <w:rsid w:val="00CB49B9"/>
    <w:rsid w:val="00CB4CD3"/>
    <w:rsid w:val="00CB561F"/>
    <w:rsid w:val="00CB5E46"/>
    <w:rsid w:val="00CB64BE"/>
    <w:rsid w:val="00CB659A"/>
    <w:rsid w:val="00CB7170"/>
    <w:rsid w:val="00CC00A0"/>
    <w:rsid w:val="00CC040E"/>
    <w:rsid w:val="00CC0DD4"/>
    <w:rsid w:val="00CC111F"/>
    <w:rsid w:val="00CC14B4"/>
    <w:rsid w:val="00CC2011"/>
    <w:rsid w:val="00CC3975"/>
    <w:rsid w:val="00CC3EA0"/>
    <w:rsid w:val="00CC4A6A"/>
    <w:rsid w:val="00CC4DC5"/>
    <w:rsid w:val="00CC6067"/>
    <w:rsid w:val="00CC61F5"/>
    <w:rsid w:val="00CC682C"/>
    <w:rsid w:val="00CC7757"/>
    <w:rsid w:val="00CC7B45"/>
    <w:rsid w:val="00CD0413"/>
    <w:rsid w:val="00CD0957"/>
    <w:rsid w:val="00CD0D7E"/>
    <w:rsid w:val="00CD1188"/>
    <w:rsid w:val="00CD2ED1"/>
    <w:rsid w:val="00CD337B"/>
    <w:rsid w:val="00CD65D6"/>
    <w:rsid w:val="00CD78CB"/>
    <w:rsid w:val="00CE029B"/>
    <w:rsid w:val="00CE0424"/>
    <w:rsid w:val="00CE115B"/>
    <w:rsid w:val="00CE1A74"/>
    <w:rsid w:val="00CE304B"/>
    <w:rsid w:val="00CE3237"/>
    <w:rsid w:val="00CE39AD"/>
    <w:rsid w:val="00CE582A"/>
    <w:rsid w:val="00CE621E"/>
    <w:rsid w:val="00CE6BB4"/>
    <w:rsid w:val="00CE6BC1"/>
    <w:rsid w:val="00CE6C27"/>
    <w:rsid w:val="00CE6CCD"/>
    <w:rsid w:val="00CE6E13"/>
    <w:rsid w:val="00CE7561"/>
    <w:rsid w:val="00CE789E"/>
    <w:rsid w:val="00CF03DE"/>
    <w:rsid w:val="00CF0FE7"/>
    <w:rsid w:val="00CF1354"/>
    <w:rsid w:val="00CF198B"/>
    <w:rsid w:val="00CF206C"/>
    <w:rsid w:val="00CF207E"/>
    <w:rsid w:val="00CF215A"/>
    <w:rsid w:val="00CF29C6"/>
    <w:rsid w:val="00CF2A01"/>
    <w:rsid w:val="00CF3B1F"/>
    <w:rsid w:val="00CF3BF6"/>
    <w:rsid w:val="00CF3E0B"/>
    <w:rsid w:val="00CF4822"/>
    <w:rsid w:val="00CF5D88"/>
    <w:rsid w:val="00CF5E1A"/>
    <w:rsid w:val="00CF625B"/>
    <w:rsid w:val="00CF687E"/>
    <w:rsid w:val="00CF757D"/>
    <w:rsid w:val="00D00BD8"/>
    <w:rsid w:val="00D014AF"/>
    <w:rsid w:val="00D032F1"/>
    <w:rsid w:val="00D0349B"/>
    <w:rsid w:val="00D0360A"/>
    <w:rsid w:val="00D03F67"/>
    <w:rsid w:val="00D0403B"/>
    <w:rsid w:val="00D045F4"/>
    <w:rsid w:val="00D046B0"/>
    <w:rsid w:val="00D0479D"/>
    <w:rsid w:val="00D04870"/>
    <w:rsid w:val="00D05FE1"/>
    <w:rsid w:val="00D10249"/>
    <w:rsid w:val="00D10FF9"/>
    <w:rsid w:val="00D115C3"/>
    <w:rsid w:val="00D11897"/>
    <w:rsid w:val="00D11BAD"/>
    <w:rsid w:val="00D12192"/>
    <w:rsid w:val="00D1284D"/>
    <w:rsid w:val="00D12EEE"/>
    <w:rsid w:val="00D13135"/>
    <w:rsid w:val="00D139B7"/>
    <w:rsid w:val="00D13C08"/>
    <w:rsid w:val="00D13E4E"/>
    <w:rsid w:val="00D1470F"/>
    <w:rsid w:val="00D170E0"/>
    <w:rsid w:val="00D175BE"/>
    <w:rsid w:val="00D175FE"/>
    <w:rsid w:val="00D21955"/>
    <w:rsid w:val="00D22A8B"/>
    <w:rsid w:val="00D22B4C"/>
    <w:rsid w:val="00D239A7"/>
    <w:rsid w:val="00D23F47"/>
    <w:rsid w:val="00D26185"/>
    <w:rsid w:val="00D26C08"/>
    <w:rsid w:val="00D271BD"/>
    <w:rsid w:val="00D27AFC"/>
    <w:rsid w:val="00D27EF6"/>
    <w:rsid w:val="00D30CC4"/>
    <w:rsid w:val="00D31613"/>
    <w:rsid w:val="00D33CCF"/>
    <w:rsid w:val="00D349A9"/>
    <w:rsid w:val="00D34E0D"/>
    <w:rsid w:val="00D35129"/>
    <w:rsid w:val="00D35BEA"/>
    <w:rsid w:val="00D36190"/>
    <w:rsid w:val="00D36BD0"/>
    <w:rsid w:val="00D36E71"/>
    <w:rsid w:val="00D37AB2"/>
    <w:rsid w:val="00D37D87"/>
    <w:rsid w:val="00D40897"/>
    <w:rsid w:val="00D40B33"/>
    <w:rsid w:val="00D40EAA"/>
    <w:rsid w:val="00D41812"/>
    <w:rsid w:val="00D4318F"/>
    <w:rsid w:val="00D438BF"/>
    <w:rsid w:val="00D440F8"/>
    <w:rsid w:val="00D45DEB"/>
    <w:rsid w:val="00D4784A"/>
    <w:rsid w:val="00D4784C"/>
    <w:rsid w:val="00D5009E"/>
    <w:rsid w:val="00D50B47"/>
    <w:rsid w:val="00D512D0"/>
    <w:rsid w:val="00D51819"/>
    <w:rsid w:val="00D519C2"/>
    <w:rsid w:val="00D53228"/>
    <w:rsid w:val="00D546FF"/>
    <w:rsid w:val="00D554C0"/>
    <w:rsid w:val="00D55AD5"/>
    <w:rsid w:val="00D565FC"/>
    <w:rsid w:val="00D5675B"/>
    <w:rsid w:val="00D570A0"/>
    <w:rsid w:val="00D571AA"/>
    <w:rsid w:val="00D57305"/>
    <w:rsid w:val="00D576CA"/>
    <w:rsid w:val="00D61AF5"/>
    <w:rsid w:val="00D62896"/>
    <w:rsid w:val="00D63459"/>
    <w:rsid w:val="00D636ED"/>
    <w:rsid w:val="00D6423C"/>
    <w:rsid w:val="00D652B5"/>
    <w:rsid w:val="00D66155"/>
    <w:rsid w:val="00D66F36"/>
    <w:rsid w:val="00D707B0"/>
    <w:rsid w:val="00D708B0"/>
    <w:rsid w:val="00D715DF"/>
    <w:rsid w:val="00D7210D"/>
    <w:rsid w:val="00D72F62"/>
    <w:rsid w:val="00D737A2"/>
    <w:rsid w:val="00D73E84"/>
    <w:rsid w:val="00D7400D"/>
    <w:rsid w:val="00D75129"/>
    <w:rsid w:val="00D75464"/>
    <w:rsid w:val="00D757C4"/>
    <w:rsid w:val="00D75AAE"/>
    <w:rsid w:val="00D76E28"/>
    <w:rsid w:val="00D77386"/>
    <w:rsid w:val="00D77B1D"/>
    <w:rsid w:val="00D8021F"/>
    <w:rsid w:val="00D80383"/>
    <w:rsid w:val="00D809AC"/>
    <w:rsid w:val="00D823C6"/>
    <w:rsid w:val="00D8327F"/>
    <w:rsid w:val="00D835DD"/>
    <w:rsid w:val="00D83984"/>
    <w:rsid w:val="00D8458F"/>
    <w:rsid w:val="00D84762"/>
    <w:rsid w:val="00D86C91"/>
    <w:rsid w:val="00D86CA3"/>
    <w:rsid w:val="00D871CE"/>
    <w:rsid w:val="00D8742B"/>
    <w:rsid w:val="00D91676"/>
    <w:rsid w:val="00D9196D"/>
    <w:rsid w:val="00D919F7"/>
    <w:rsid w:val="00D92982"/>
    <w:rsid w:val="00D9408A"/>
    <w:rsid w:val="00D954A1"/>
    <w:rsid w:val="00D95F81"/>
    <w:rsid w:val="00D96388"/>
    <w:rsid w:val="00D96A2E"/>
    <w:rsid w:val="00D97562"/>
    <w:rsid w:val="00D97FAA"/>
    <w:rsid w:val="00DA02F7"/>
    <w:rsid w:val="00DA0379"/>
    <w:rsid w:val="00DA068B"/>
    <w:rsid w:val="00DA0EF0"/>
    <w:rsid w:val="00DA305E"/>
    <w:rsid w:val="00DA341B"/>
    <w:rsid w:val="00DA3788"/>
    <w:rsid w:val="00DA3B17"/>
    <w:rsid w:val="00DA43E2"/>
    <w:rsid w:val="00DA5417"/>
    <w:rsid w:val="00DA56E8"/>
    <w:rsid w:val="00DA6CEF"/>
    <w:rsid w:val="00DA72C3"/>
    <w:rsid w:val="00DB0A9F"/>
    <w:rsid w:val="00DB0C8E"/>
    <w:rsid w:val="00DB211F"/>
    <w:rsid w:val="00DB24BF"/>
    <w:rsid w:val="00DB2E09"/>
    <w:rsid w:val="00DB377D"/>
    <w:rsid w:val="00DB4802"/>
    <w:rsid w:val="00DB4AC8"/>
    <w:rsid w:val="00DB623E"/>
    <w:rsid w:val="00DB76C6"/>
    <w:rsid w:val="00DB7D7F"/>
    <w:rsid w:val="00DC00DA"/>
    <w:rsid w:val="00DC175A"/>
    <w:rsid w:val="00DC1B32"/>
    <w:rsid w:val="00DC1CA3"/>
    <w:rsid w:val="00DC1DFD"/>
    <w:rsid w:val="00DC28BB"/>
    <w:rsid w:val="00DC2D36"/>
    <w:rsid w:val="00DC4DE0"/>
    <w:rsid w:val="00DC53EF"/>
    <w:rsid w:val="00DC7986"/>
    <w:rsid w:val="00DD0B91"/>
    <w:rsid w:val="00DD19AD"/>
    <w:rsid w:val="00DD2F9F"/>
    <w:rsid w:val="00DD3BE2"/>
    <w:rsid w:val="00DD6A28"/>
    <w:rsid w:val="00DD6C80"/>
    <w:rsid w:val="00DE0313"/>
    <w:rsid w:val="00DE14C9"/>
    <w:rsid w:val="00DE2A8F"/>
    <w:rsid w:val="00DE340B"/>
    <w:rsid w:val="00DE3A93"/>
    <w:rsid w:val="00DE4A90"/>
    <w:rsid w:val="00DE4ABC"/>
    <w:rsid w:val="00DE50A6"/>
    <w:rsid w:val="00DE55A6"/>
    <w:rsid w:val="00DE5608"/>
    <w:rsid w:val="00DE58D0"/>
    <w:rsid w:val="00DE654F"/>
    <w:rsid w:val="00DE7AD7"/>
    <w:rsid w:val="00DF0B6E"/>
    <w:rsid w:val="00DF0C89"/>
    <w:rsid w:val="00DF0FE1"/>
    <w:rsid w:val="00DF15E0"/>
    <w:rsid w:val="00DF18FD"/>
    <w:rsid w:val="00DF1A2F"/>
    <w:rsid w:val="00DF1B65"/>
    <w:rsid w:val="00DF201F"/>
    <w:rsid w:val="00DF2259"/>
    <w:rsid w:val="00DF23F4"/>
    <w:rsid w:val="00DF2600"/>
    <w:rsid w:val="00DF2B7C"/>
    <w:rsid w:val="00DF2F23"/>
    <w:rsid w:val="00DF3780"/>
    <w:rsid w:val="00DF37A0"/>
    <w:rsid w:val="00DF3C81"/>
    <w:rsid w:val="00DF4158"/>
    <w:rsid w:val="00DF42F4"/>
    <w:rsid w:val="00DF4554"/>
    <w:rsid w:val="00DF5367"/>
    <w:rsid w:val="00DF55DA"/>
    <w:rsid w:val="00DF58E7"/>
    <w:rsid w:val="00DF7B99"/>
    <w:rsid w:val="00E00104"/>
    <w:rsid w:val="00E00235"/>
    <w:rsid w:val="00E01B0F"/>
    <w:rsid w:val="00E01D32"/>
    <w:rsid w:val="00E0509E"/>
    <w:rsid w:val="00E05415"/>
    <w:rsid w:val="00E059E6"/>
    <w:rsid w:val="00E06F35"/>
    <w:rsid w:val="00E1037D"/>
    <w:rsid w:val="00E110E7"/>
    <w:rsid w:val="00E112E8"/>
    <w:rsid w:val="00E11B20"/>
    <w:rsid w:val="00E13100"/>
    <w:rsid w:val="00E14AAD"/>
    <w:rsid w:val="00E14E54"/>
    <w:rsid w:val="00E17FA2"/>
    <w:rsid w:val="00E20E75"/>
    <w:rsid w:val="00E210A6"/>
    <w:rsid w:val="00E21A9C"/>
    <w:rsid w:val="00E22330"/>
    <w:rsid w:val="00E234B2"/>
    <w:rsid w:val="00E25479"/>
    <w:rsid w:val="00E25D45"/>
    <w:rsid w:val="00E30B5A"/>
    <w:rsid w:val="00E30E4A"/>
    <w:rsid w:val="00E3123D"/>
    <w:rsid w:val="00E31461"/>
    <w:rsid w:val="00E31D43"/>
    <w:rsid w:val="00E32608"/>
    <w:rsid w:val="00E34188"/>
    <w:rsid w:val="00E34297"/>
    <w:rsid w:val="00E34832"/>
    <w:rsid w:val="00E34B6E"/>
    <w:rsid w:val="00E34B87"/>
    <w:rsid w:val="00E35559"/>
    <w:rsid w:val="00E356D9"/>
    <w:rsid w:val="00E364DE"/>
    <w:rsid w:val="00E36C9F"/>
    <w:rsid w:val="00E36F22"/>
    <w:rsid w:val="00E3723A"/>
    <w:rsid w:val="00E37860"/>
    <w:rsid w:val="00E3786A"/>
    <w:rsid w:val="00E421DC"/>
    <w:rsid w:val="00E4293E"/>
    <w:rsid w:val="00E43CCC"/>
    <w:rsid w:val="00E4407C"/>
    <w:rsid w:val="00E446F1"/>
    <w:rsid w:val="00E45D15"/>
    <w:rsid w:val="00E45DE1"/>
    <w:rsid w:val="00E46886"/>
    <w:rsid w:val="00E47AEF"/>
    <w:rsid w:val="00E47F49"/>
    <w:rsid w:val="00E47F9C"/>
    <w:rsid w:val="00E51769"/>
    <w:rsid w:val="00E53258"/>
    <w:rsid w:val="00E53B75"/>
    <w:rsid w:val="00E53BAA"/>
    <w:rsid w:val="00E54E3B"/>
    <w:rsid w:val="00E56085"/>
    <w:rsid w:val="00E574CB"/>
    <w:rsid w:val="00E57565"/>
    <w:rsid w:val="00E6342A"/>
    <w:rsid w:val="00E63838"/>
    <w:rsid w:val="00E638B9"/>
    <w:rsid w:val="00E641AE"/>
    <w:rsid w:val="00E64434"/>
    <w:rsid w:val="00E654DB"/>
    <w:rsid w:val="00E65666"/>
    <w:rsid w:val="00E65EF6"/>
    <w:rsid w:val="00E6640D"/>
    <w:rsid w:val="00E66417"/>
    <w:rsid w:val="00E67C51"/>
    <w:rsid w:val="00E67EE2"/>
    <w:rsid w:val="00E70550"/>
    <w:rsid w:val="00E71556"/>
    <w:rsid w:val="00E720C0"/>
    <w:rsid w:val="00E7272D"/>
    <w:rsid w:val="00E72C4C"/>
    <w:rsid w:val="00E72D65"/>
    <w:rsid w:val="00E72EFC"/>
    <w:rsid w:val="00E7326C"/>
    <w:rsid w:val="00E73CE3"/>
    <w:rsid w:val="00E7514C"/>
    <w:rsid w:val="00E758EC"/>
    <w:rsid w:val="00E7671B"/>
    <w:rsid w:val="00E76C11"/>
    <w:rsid w:val="00E77F56"/>
    <w:rsid w:val="00E81888"/>
    <w:rsid w:val="00E8234C"/>
    <w:rsid w:val="00E82D38"/>
    <w:rsid w:val="00E83536"/>
    <w:rsid w:val="00E83AA9"/>
    <w:rsid w:val="00E83D87"/>
    <w:rsid w:val="00E83F96"/>
    <w:rsid w:val="00E85928"/>
    <w:rsid w:val="00E85AE8"/>
    <w:rsid w:val="00E8726F"/>
    <w:rsid w:val="00E87822"/>
    <w:rsid w:val="00E87A38"/>
    <w:rsid w:val="00E90395"/>
    <w:rsid w:val="00E90567"/>
    <w:rsid w:val="00E90E49"/>
    <w:rsid w:val="00E917F9"/>
    <w:rsid w:val="00E92797"/>
    <w:rsid w:val="00E9291C"/>
    <w:rsid w:val="00E93D53"/>
    <w:rsid w:val="00E93FFE"/>
    <w:rsid w:val="00E945F3"/>
    <w:rsid w:val="00E94F8A"/>
    <w:rsid w:val="00E9569F"/>
    <w:rsid w:val="00E967E3"/>
    <w:rsid w:val="00E9776C"/>
    <w:rsid w:val="00E97827"/>
    <w:rsid w:val="00EA0DDF"/>
    <w:rsid w:val="00EA1187"/>
    <w:rsid w:val="00EA1AA9"/>
    <w:rsid w:val="00EA1F3A"/>
    <w:rsid w:val="00EA1FAB"/>
    <w:rsid w:val="00EA2181"/>
    <w:rsid w:val="00EA3B53"/>
    <w:rsid w:val="00EA4C73"/>
    <w:rsid w:val="00EA5214"/>
    <w:rsid w:val="00EA58BC"/>
    <w:rsid w:val="00EA7A41"/>
    <w:rsid w:val="00EA7A91"/>
    <w:rsid w:val="00EB077B"/>
    <w:rsid w:val="00EB0BEF"/>
    <w:rsid w:val="00EB1DD9"/>
    <w:rsid w:val="00EB42E8"/>
    <w:rsid w:val="00EB4EA2"/>
    <w:rsid w:val="00EB5414"/>
    <w:rsid w:val="00EB616F"/>
    <w:rsid w:val="00EB7CD8"/>
    <w:rsid w:val="00EC07A1"/>
    <w:rsid w:val="00EC11AB"/>
    <w:rsid w:val="00EC24D5"/>
    <w:rsid w:val="00EC27C6"/>
    <w:rsid w:val="00EC372F"/>
    <w:rsid w:val="00EC4207"/>
    <w:rsid w:val="00EC4992"/>
    <w:rsid w:val="00EC4F8B"/>
    <w:rsid w:val="00EC5653"/>
    <w:rsid w:val="00EC5AAD"/>
    <w:rsid w:val="00EC5B8C"/>
    <w:rsid w:val="00EC5CC3"/>
    <w:rsid w:val="00EC5E97"/>
    <w:rsid w:val="00EC65C7"/>
    <w:rsid w:val="00EC68BF"/>
    <w:rsid w:val="00EC6EA4"/>
    <w:rsid w:val="00EC71CE"/>
    <w:rsid w:val="00ED1006"/>
    <w:rsid w:val="00ED1631"/>
    <w:rsid w:val="00ED1E56"/>
    <w:rsid w:val="00ED27D1"/>
    <w:rsid w:val="00ED29F0"/>
    <w:rsid w:val="00ED3270"/>
    <w:rsid w:val="00ED4748"/>
    <w:rsid w:val="00ED5168"/>
    <w:rsid w:val="00ED62FB"/>
    <w:rsid w:val="00ED64FE"/>
    <w:rsid w:val="00ED7728"/>
    <w:rsid w:val="00ED7A11"/>
    <w:rsid w:val="00ED7EFA"/>
    <w:rsid w:val="00EE04BA"/>
    <w:rsid w:val="00EE1B6E"/>
    <w:rsid w:val="00EE1BD0"/>
    <w:rsid w:val="00EE4D26"/>
    <w:rsid w:val="00EE50E1"/>
    <w:rsid w:val="00EE68AE"/>
    <w:rsid w:val="00EE6C0D"/>
    <w:rsid w:val="00EE73DB"/>
    <w:rsid w:val="00EE7B6C"/>
    <w:rsid w:val="00EF18FE"/>
    <w:rsid w:val="00EF4B2E"/>
    <w:rsid w:val="00EF5787"/>
    <w:rsid w:val="00EF60D0"/>
    <w:rsid w:val="00EF756B"/>
    <w:rsid w:val="00F012BE"/>
    <w:rsid w:val="00F028D7"/>
    <w:rsid w:val="00F02F88"/>
    <w:rsid w:val="00F038BF"/>
    <w:rsid w:val="00F044A7"/>
    <w:rsid w:val="00F0528D"/>
    <w:rsid w:val="00F05AEC"/>
    <w:rsid w:val="00F062B0"/>
    <w:rsid w:val="00F0637B"/>
    <w:rsid w:val="00F06C67"/>
    <w:rsid w:val="00F06DFD"/>
    <w:rsid w:val="00F071D1"/>
    <w:rsid w:val="00F07533"/>
    <w:rsid w:val="00F0760E"/>
    <w:rsid w:val="00F10629"/>
    <w:rsid w:val="00F12300"/>
    <w:rsid w:val="00F13048"/>
    <w:rsid w:val="00F151B6"/>
    <w:rsid w:val="00F159E9"/>
    <w:rsid w:val="00F15FA5"/>
    <w:rsid w:val="00F17B8D"/>
    <w:rsid w:val="00F209B7"/>
    <w:rsid w:val="00F22985"/>
    <w:rsid w:val="00F2376F"/>
    <w:rsid w:val="00F243D8"/>
    <w:rsid w:val="00F2584E"/>
    <w:rsid w:val="00F26B17"/>
    <w:rsid w:val="00F30828"/>
    <w:rsid w:val="00F30F1E"/>
    <w:rsid w:val="00F312B5"/>
    <w:rsid w:val="00F313D6"/>
    <w:rsid w:val="00F33009"/>
    <w:rsid w:val="00F33692"/>
    <w:rsid w:val="00F3476C"/>
    <w:rsid w:val="00F35AE8"/>
    <w:rsid w:val="00F370CF"/>
    <w:rsid w:val="00F37580"/>
    <w:rsid w:val="00F37AD9"/>
    <w:rsid w:val="00F4063D"/>
    <w:rsid w:val="00F40774"/>
    <w:rsid w:val="00F40F0C"/>
    <w:rsid w:val="00F419D8"/>
    <w:rsid w:val="00F42EB0"/>
    <w:rsid w:val="00F43DF8"/>
    <w:rsid w:val="00F442BD"/>
    <w:rsid w:val="00F462C0"/>
    <w:rsid w:val="00F466E8"/>
    <w:rsid w:val="00F468A7"/>
    <w:rsid w:val="00F469D2"/>
    <w:rsid w:val="00F4766C"/>
    <w:rsid w:val="00F504C8"/>
    <w:rsid w:val="00F5060E"/>
    <w:rsid w:val="00F507D1"/>
    <w:rsid w:val="00F50BF4"/>
    <w:rsid w:val="00F519CE"/>
    <w:rsid w:val="00F51ADA"/>
    <w:rsid w:val="00F529A7"/>
    <w:rsid w:val="00F534F8"/>
    <w:rsid w:val="00F552AC"/>
    <w:rsid w:val="00F552F2"/>
    <w:rsid w:val="00F555F4"/>
    <w:rsid w:val="00F56184"/>
    <w:rsid w:val="00F577ED"/>
    <w:rsid w:val="00F57E6A"/>
    <w:rsid w:val="00F600CB"/>
    <w:rsid w:val="00F60170"/>
    <w:rsid w:val="00F60203"/>
    <w:rsid w:val="00F607C5"/>
    <w:rsid w:val="00F609B0"/>
    <w:rsid w:val="00F60DEA"/>
    <w:rsid w:val="00F60F2B"/>
    <w:rsid w:val="00F61101"/>
    <w:rsid w:val="00F62E04"/>
    <w:rsid w:val="00F6302A"/>
    <w:rsid w:val="00F63950"/>
    <w:rsid w:val="00F64C2B"/>
    <w:rsid w:val="00F651BE"/>
    <w:rsid w:val="00F65572"/>
    <w:rsid w:val="00F67F53"/>
    <w:rsid w:val="00F703BE"/>
    <w:rsid w:val="00F70730"/>
    <w:rsid w:val="00F70976"/>
    <w:rsid w:val="00F711A0"/>
    <w:rsid w:val="00F71F69"/>
    <w:rsid w:val="00F720B7"/>
    <w:rsid w:val="00F72B72"/>
    <w:rsid w:val="00F74BB9"/>
    <w:rsid w:val="00F75582"/>
    <w:rsid w:val="00F75CDE"/>
    <w:rsid w:val="00F7617B"/>
    <w:rsid w:val="00F76296"/>
    <w:rsid w:val="00F76EFA"/>
    <w:rsid w:val="00F77032"/>
    <w:rsid w:val="00F804BE"/>
    <w:rsid w:val="00F81050"/>
    <w:rsid w:val="00F8154E"/>
    <w:rsid w:val="00F817CE"/>
    <w:rsid w:val="00F81C41"/>
    <w:rsid w:val="00F823F9"/>
    <w:rsid w:val="00F82B9A"/>
    <w:rsid w:val="00F8456C"/>
    <w:rsid w:val="00F84C63"/>
    <w:rsid w:val="00F859D8"/>
    <w:rsid w:val="00F868F5"/>
    <w:rsid w:val="00F86F75"/>
    <w:rsid w:val="00F9056A"/>
    <w:rsid w:val="00F90A1B"/>
    <w:rsid w:val="00F90A2F"/>
    <w:rsid w:val="00F90F8D"/>
    <w:rsid w:val="00F91795"/>
    <w:rsid w:val="00F91F6E"/>
    <w:rsid w:val="00F92782"/>
    <w:rsid w:val="00F93574"/>
    <w:rsid w:val="00F93AA9"/>
    <w:rsid w:val="00F93E04"/>
    <w:rsid w:val="00F95B64"/>
    <w:rsid w:val="00F96985"/>
    <w:rsid w:val="00F97838"/>
    <w:rsid w:val="00FA2244"/>
    <w:rsid w:val="00FA2BB3"/>
    <w:rsid w:val="00FA4758"/>
    <w:rsid w:val="00FA4A81"/>
    <w:rsid w:val="00FA6B6A"/>
    <w:rsid w:val="00FA7632"/>
    <w:rsid w:val="00FB0816"/>
    <w:rsid w:val="00FB25CE"/>
    <w:rsid w:val="00FB37A9"/>
    <w:rsid w:val="00FB4683"/>
    <w:rsid w:val="00FB4C5E"/>
    <w:rsid w:val="00FB4C80"/>
    <w:rsid w:val="00FB4D11"/>
    <w:rsid w:val="00FB4EB8"/>
    <w:rsid w:val="00FB5E4E"/>
    <w:rsid w:val="00FB5F91"/>
    <w:rsid w:val="00FB6A6A"/>
    <w:rsid w:val="00FB767E"/>
    <w:rsid w:val="00FC0022"/>
    <w:rsid w:val="00FC3503"/>
    <w:rsid w:val="00FC35D1"/>
    <w:rsid w:val="00FC3835"/>
    <w:rsid w:val="00FC5621"/>
    <w:rsid w:val="00FC576A"/>
    <w:rsid w:val="00FC5831"/>
    <w:rsid w:val="00FC67DA"/>
    <w:rsid w:val="00FC7429"/>
    <w:rsid w:val="00FC76F9"/>
    <w:rsid w:val="00FD07F6"/>
    <w:rsid w:val="00FD0C71"/>
    <w:rsid w:val="00FD11B5"/>
    <w:rsid w:val="00FD1EC8"/>
    <w:rsid w:val="00FD2AB5"/>
    <w:rsid w:val="00FD47ED"/>
    <w:rsid w:val="00FD48A1"/>
    <w:rsid w:val="00FD4BE3"/>
    <w:rsid w:val="00FD74BE"/>
    <w:rsid w:val="00FD74DB"/>
    <w:rsid w:val="00FD7660"/>
    <w:rsid w:val="00FE0655"/>
    <w:rsid w:val="00FE098E"/>
    <w:rsid w:val="00FE2365"/>
    <w:rsid w:val="00FE2E9A"/>
    <w:rsid w:val="00FE37D7"/>
    <w:rsid w:val="00FE40D5"/>
    <w:rsid w:val="00FE46B5"/>
    <w:rsid w:val="00FE495C"/>
    <w:rsid w:val="00FE4BF3"/>
    <w:rsid w:val="00FE4C7B"/>
    <w:rsid w:val="00FE5218"/>
    <w:rsid w:val="00FE5A86"/>
    <w:rsid w:val="00FE7336"/>
    <w:rsid w:val="00FE787C"/>
    <w:rsid w:val="00FF1CF4"/>
    <w:rsid w:val="00FF2679"/>
    <w:rsid w:val="00FF2B5E"/>
    <w:rsid w:val="00FF3161"/>
    <w:rsid w:val="00FF45A5"/>
    <w:rsid w:val="00FF4D3D"/>
    <w:rsid w:val="00FF5C07"/>
    <w:rsid w:val="00FF5C91"/>
    <w:rsid w:val="00FF640C"/>
    <w:rsid w:val="00FF6F6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E4CAF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uiPriority="99"/>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7AD9"/>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Normal"/>
    <w:next w:val="Normal"/>
    <w:link w:val="Heading2Char"/>
    <w:uiPriority w:val="9"/>
    <w:unhideWhenUsed/>
    <w:qFormat/>
    <w:rsid w:val="00CF03DE"/>
    <w:pPr>
      <w:keepNext/>
      <w:keepLines/>
      <w:numPr>
        <w:ilvl w:val="1"/>
        <w:numId w:val="34"/>
      </w:numPr>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BodyText"/>
    <w:link w:val="Heading3Char"/>
    <w:rsid w:val="00CF03DE"/>
    <w:pPr>
      <w:keepLines w:val="0"/>
      <w:numPr>
        <w:ilvl w:val="2"/>
      </w:numPr>
      <w:spacing w:before="480"/>
      <w:ind w:left="851"/>
      <w:outlineLvl w:val="2"/>
    </w:pPr>
    <w:rPr>
      <w:rFonts w:ascii="Arial" w:eastAsiaTheme="minorHAnsi" w:hAnsi="Arial" w:cstheme="minorBidi"/>
      <w:color w:val="auto"/>
      <w:kern w:val="28"/>
      <w:sz w:val="24"/>
      <w:szCs w:val="24"/>
    </w:rPr>
  </w:style>
  <w:style w:type="paragraph" w:styleId="Heading4">
    <w:name w:val="heading 4"/>
    <w:basedOn w:val="Heading3"/>
    <w:next w:val="Normal"/>
    <w:link w:val="Heading4Char"/>
    <w:qFormat/>
    <w:rsid w:val="008D00A5"/>
    <w:pPr>
      <w:ind w:left="1418" w:hanging="1418"/>
      <w:outlineLvl w:val="3"/>
    </w:p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F37A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37AD9"/>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CE115B"/>
    <w:pPr>
      <w:tabs>
        <w:tab w:val="clear" w:pos="9639"/>
      </w:tabs>
      <w:spacing w:after="120"/>
      <w:ind w:left="1701" w:hanging="1701"/>
    </w:pPr>
    <w:rPr>
      <w:rFonts w:ascii="Arial" w:hAnsi="Arial"/>
      <w:b/>
    </w:r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uiPriority w:val="99"/>
    <w:unhideWhenUsed/>
    <w:rsid w:val="00CF03DE"/>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basedOn w:val="DefaultParagraphFont"/>
    <w:link w:val="BodyText"/>
    <w:uiPriority w:val="99"/>
    <w:rsid w:val="00CF03DE"/>
    <w:rPr>
      <w:rFonts w:asciiTheme="minorHAnsi" w:eastAsiaTheme="minorHAnsi" w:hAnsiTheme="minorHAnsi" w:cstheme="minorBidi"/>
      <w:sz w:val="24"/>
      <w:szCs w:val="24"/>
      <w:lang w:val="sv-SE"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eastAsiaTheme="minorHAnsi" w:hAnsi="Segoe UI" w:cs="Segoe UI"/>
      <w:sz w:val="18"/>
      <w:szCs w:val="18"/>
      <w:lang w:val="sv-SE" w:eastAsia="en-US"/>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cstheme="minorBidi"/>
      <w:sz w:val="22"/>
      <w:szCs w:val="22"/>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heme="minorHAnsi" w:eastAsiaTheme="minorHAnsi" w:hAnsiTheme="minorHAnsi" w:cstheme="minorBidi"/>
      <w:sz w:val="16"/>
      <w:szCs w:val="22"/>
      <w:lang w:val="sv-SE" w:eastAsia="en-US"/>
    </w:rPr>
  </w:style>
  <w:style w:type="paragraph" w:customStyle="1" w:styleId="Guidance">
    <w:name w:val="Guidance"/>
    <w:basedOn w:val="Normal"/>
    <w:rsid w:val="008D00A5"/>
    <w:rPr>
      <w:i/>
      <w:color w:val="0000FF"/>
    </w:rPr>
  </w:style>
  <w:style w:type="character" w:customStyle="1" w:styleId="Heading2Char">
    <w:name w:val="Heading 2 Char"/>
    <w:basedOn w:val="DefaultParagraphFont"/>
    <w:link w:val="Heading2"/>
    <w:uiPriority w:val="9"/>
    <w:rsid w:val="00CF03DE"/>
    <w:rPr>
      <w:rFonts w:asciiTheme="majorHAnsi" w:eastAsiaTheme="majorEastAsia" w:hAnsiTheme="majorHAnsi" w:cstheme="majorBidi"/>
      <w:color w:val="2F5496" w:themeColor="accent1" w:themeShade="BF"/>
      <w:sz w:val="26"/>
      <w:szCs w:val="26"/>
      <w:lang w:val="sv-SE" w:eastAsia="en-US"/>
    </w:rPr>
  </w:style>
  <w:style w:type="character" w:customStyle="1" w:styleId="Heading3Char">
    <w:name w:val="Heading 3 Char"/>
    <w:basedOn w:val="DefaultParagraphFont"/>
    <w:link w:val="Heading3"/>
    <w:rsid w:val="00CF03DE"/>
    <w:rPr>
      <w:rFonts w:ascii="Arial" w:eastAsiaTheme="minorHAnsi" w:hAnsi="Arial" w:cstheme="minorBidi"/>
      <w:kern w:val="28"/>
      <w:sz w:val="24"/>
      <w:szCs w:val="24"/>
      <w:lang w:val="sv-SE" w:eastAsia="en-US"/>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8D00A5"/>
    <w:rPr>
      <w:rFonts w:ascii="Calibri" w:eastAsia="Calibri" w:hAnsi="Calibri" w:cstheme="minorBid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Theme="minorHAnsi" w:hAnsi="Arial" w:cstheme="minorBidi"/>
      <w:sz w:val="18"/>
      <w:szCs w:val="22"/>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cstheme="minorBidi"/>
      <w:sz w:val="18"/>
      <w:szCs w:val="22"/>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ProposalChar">
    <w:name w:val="Proposal Char"/>
    <w:basedOn w:val="DefaultParagraphFont"/>
    <w:link w:val="Proposal"/>
    <w:rsid w:val="008309BA"/>
    <w:rPr>
      <w:rFonts w:ascii="Arial" w:eastAsiaTheme="minorHAnsi" w:hAnsi="Arial" w:cstheme="minorBidi"/>
      <w:b/>
      <w:bCs/>
      <w:sz w:val="22"/>
      <w:szCs w:val="22"/>
      <w:lang w:val="sv-SE"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rsid w:val="008309BA"/>
    <w:rPr>
      <w:rFonts w:ascii="Times New Roman" w:hAnsi="Times New Roman"/>
      <w:b/>
    </w:rPr>
  </w:style>
  <w:style w:type="character" w:customStyle="1" w:styleId="ReferenceChar">
    <w:name w:val="Reference Char"/>
    <w:link w:val="Reference"/>
    <w:rsid w:val="00213B28"/>
    <w:rPr>
      <w:rFonts w:ascii="Arial" w:eastAsiaTheme="minorHAnsi" w:hAnsi="Arial" w:cstheme="minorBidi"/>
      <w:sz w:val="22"/>
      <w:szCs w:val="22"/>
      <w:lang w:val="sv-SE" w:eastAsia="zh-CN"/>
    </w:rPr>
  </w:style>
  <w:style w:type="character" w:customStyle="1" w:styleId="RAN1bullet1Char">
    <w:name w:val="RAN1 bullet1 Char"/>
    <w:link w:val="RAN1bullet1"/>
    <w:locked/>
    <w:rsid w:val="00602B66"/>
    <w:rPr>
      <w:rFonts w:ascii="Times" w:eastAsiaTheme="minorHAnsi" w:hAnsi="Times" w:cs="Times"/>
      <w:sz w:val="22"/>
      <w:szCs w:val="22"/>
      <w:lang w:val="sv-SE" w:eastAsia="x-none"/>
    </w:rPr>
  </w:style>
  <w:style w:type="paragraph" w:customStyle="1" w:styleId="RAN1bullet1">
    <w:name w:val="RAN1 bullet1"/>
    <w:basedOn w:val="Normal"/>
    <w:link w:val="RAN1bullet1Char"/>
    <w:qFormat/>
    <w:rsid w:val="00602B66"/>
    <w:rPr>
      <w:rFonts w:ascii="Times" w:hAnsi="Times" w:cs="Times"/>
      <w:lang w:eastAsia="x-none"/>
    </w:rPr>
  </w:style>
  <w:style w:type="character" w:customStyle="1" w:styleId="RAN1bullet2Char">
    <w:name w:val="RAN1 bullet2 Char"/>
    <w:link w:val="RAN1bullet2"/>
    <w:locked/>
    <w:rsid w:val="00602B66"/>
    <w:rPr>
      <w:rFonts w:ascii="Times" w:eastAsiaTheme="minorHAnsi" w:hAnsi="Times" w:cs="Times"/>
      <w:sz w:val="22"/>
      <w:szCs w:val="22"/>
      <w:lang w:val="sv-SE"/>
    </w:rPr>
  </w:style>
  <w:style w:type="paragraph" w:customStyle="1" w:styleId="RAN1bullet2">
    <w:name w:val="RAN1 bullet2"/>
    <w:basedOn w:val="Normal"/>
    <w:link w:val="RAN1bullet2Char"/>
    <w:qFormat/>
    <w:rsid w:val="00602B66"/>
    <w:pPr>
      <w:numPr>
        <w:ilvl w:val="1"/>
        <w:numId w:val="15"/>
      </w:numPr>
      <w:tabs>
        <w:tab w:val="left" w:pos="1440"/>
      </w:tabs>
    </w:pPr>
    <w:rPr>
      <w:rFonts w:ascii="Times" w:hAnsi="Times" w:cs="Times"/>
      <w:lang w:eastAsia="en-GB"/>
    </w:rPr>
  </w:style>
  <w:style w:type="character" w:customStyle="1" w:styleId="RAN1bullet3Char">
    <w:name w:val="RAN1 bullet3 Char"/>
    <w:link w:val="RAN1bullet3"/>
    <w:locked/>
    <w:rsid w:val="00602B66"/>
    <w:rPr>
      <w:rFonts w:ascii="Times" w:eastAsiaTheme="minorHAnsi" w:hAnsi="Times" w:cs="Times"/>
      <w:sz w:val="22"/>
      <w:szCs w:val="22"/>
      <w:lang w:val="sv-SE"/>
    </w:rPr>
  </w:style>
  <w:style w:type="paragraph" w:customStyle="1" w:styleId="RAN1bullet3">
    <w:name w:val="RAN1 bullet3"/>
    <w:basedOn w:val="RAN1bullet2"/>
    <w:link w:val="RAN1bullet3Char"/>
    <w:qFormat/>
    <w:rsid w:val="00602B66"/>
    <w:pPr>
      <w:numPr>
        <w:ilvl w:val="2"/>
        <w:numId w:val="16"/>
      </w:numPr>
    </w:pPr>
  </w:style>
  <w:style w:type="paragraph" w:customStyle="1" w:styleId="IvDbodytext">
    <w:name w:val="IvD bodytext"/>
    <w:basedOn w:val="BodyText"/>
    <w:link w:val="IvDbodytextChar"/>
    <w:rsid w:val="00E71556"/>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BodyTextChar"/>
    <w:link w:val="IvDbodytext"/>
    <w:rsid w:val="00E71556"/>
    <w:rPr>
      <w:rFonts w:ascii="Arial" w:eastAsiaTheme="minorHAnsi" w:hAnsi="Arial" w:cstheme="minorBidi"/>
      <w:spacing w:val="2"/>
      <w:sz w:val="22"/>
      <w:szCs w:val="22"/>
      <w:lang w:val="en-US" w:eastAsia="en-US"/>
    </w:rPr>
  </w:style>
  <w:style w:type="paragraph" w:styleId="Revision">
    <w:name w:val="Revision"/>
    <w:hidden/>
    <w:uiPriority w:val="99"/>
    <w:semiHidden/>
    <w:rsid w:val="001330E2"/>
    <w:rPr>
      <w:rFonts w:asciiTheme="minorHAnsi" w:eastAsiaTheme="minorHAnsi" w:hAnsiTheme="minorHAnsi" w:cstheme="minorBidi"/>
      <w:sz w:val="22"/>
      <w:szCs w:val="22"/>
      <w:lang w:val="sv-SE" w:eastAsia="en-US"/>
    </w:rPr>
  </w:style>
  <w:style w:type="character" w:customStyle="1" w:styleId="apple-converted-space">
    <w:name w:val="apple-converted-space"/>
    <w:rsid w:val="00D22B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262925">
      <w:bodyDiv w:val="1"/>
      <w:marLeft w:val="0"/>
      <w:marRight w:val="0"/>
      <w:marTop w:val="0"/>
      <w:marBottom w:val="0"/>
      <w:divBdr>
        <w:top w:val="none" w:sz="0" w:space="0" w:color="auto"/>
        <w:left w:val="none" w:sz="0" w:space="0" w:color="auto"/>
        <w:bottom w:val="none" w:sz="0" w:space="0" w:color="auto"/>
        <w:right w:val="none" w:sz="0" w:space="0" w:color="auto"/>
      </w:divBdr>
    </w:div>
    <w:div w:id="290986386">
      <w:bodyDiv w:val="1"/>
      <w:marLeft w:val="0"/>
      <w:marRight w:val="0"/>
      <w:marTop w:val="0"/>
      <w:marBottom w:val="0"/>
      <w:divBdr>
        <w:top w:val="none" w:sz="0" w:space="0" w:color="auto"/>
        <w:left w:val="none" w:sz="0" w:space="0" w:color="auto"/>
        <w:bottom w:val="none" w:sz="0" w:space="0" w:color="auto"/>
        <w:right w:val="none" w:sz="0" w:space="0" w:color="auto"/>
      </w:divBdr>
    </w:div>
    <w:div w:id="366100185">
      <w:bodyDiv w:val="1"/>
      <w:marLeft w:val="0"/>
      <w:marRight w:val="0"/>
      <w:marTop w:val="0"/>
      <w:marBottom w:val="0"/>
      <w:divBdr>
        <w:top w:val="none" w:sz="0" w:space="0" w:color="auto"/>
        <w:left w:val="none" w:sz="0" w:space="0" w:color="auto"/>
        <w:bottom w:val="none" w:sz="0" w:space="0" w:color="auto"/>
        <w:right w:val="none" w:sz="0" w:space="0" w:color="auto"/>
      </w:divBdr>
      <w:divsChild>
        <w:div w:id="1318443">
          <w:marLeft w:val="1166"/>
          <w:marRight w:val="0"/>
          <w:marTop w:val="0"/>
          <w:marBottom w:val="0"/>
          <w:divBdr>
            <w:top w:val="none" w:sz="0" w:space="0" w:color="auto"/>
            <w:left w:val="none" w:sz="0" w:space="0" w:color="auto"/>
            <w:bottom w:val="none" w:sz="0" w:space="0" w:color="auto"/>
            <w:right w:val="none" w:sz="0" w:space="0" w:color="auto"/>
          </w:divBdr>
        </w:div>
        <w:div w:id="166949111">
          <w:marLeft w:val="1166"/>
          <w:marRight w:val="0"/>
          <w:marTop w:val="0"/>
          <w:marBottom w:val="0"/>
          <w:divBdr>
            <w:top w:val="none" w:sz="0" w:space="0" w:color="auto"/>
            <w:left w:val="none" w:sz="0" w:space="0" w:color="auto"/>
            <w:bottom w:val="none" w:sz="0" w:space="0" w:color="auto"/>
            <w:right w:val="none" w:sz="0" w:space="0" w:color="auto"/>
          </w:divBdr>
        </w:div>
        <w:div w:id="262300138">
          <w:marLeft w:val="446"/>
          <w:marRight w:val="0"/>
          <w:marTop w:val="0"/>
          <w:marBottom w:val="0"/>
          <w:divBdr>
            <w:top w:val="none" w:sz="0" w:space="0" w:color="auto"/>
            <w:left w:val="none" w:sz="0" w:space="0" w:color="auto"/>
            <w:bottom w:val="none" w:sz="0" w:space="0" w:color="auto"/>
            <w:right w:val="none" w:sz="0" w:space="0" w:color="auto"/>
          </w:divBdr>
        </w:div>
        <w:div w:id="405569495">
          <w:marLeft w:val="446"/>
          <w:marRight w:val="0"/>
          <w:marTop w:val="0"/>
          <w:marBottom w:val="0"/>
          <w:divBdr>
            <w:top w:val="none" w:sz="0" w:space="0" w:color="auto"/>
            <w:left w:val="none" w:sz="0" w:space="0" w:color="auto"/>
            <w:bottom w:val="none" w:sz="0" w:space="0" w:color="auto"/>
            <w:right w:val="none" w:sz="0" w:space="0" w:color="auto"/>
          </w:divBdr>
        </w:div>
        <w:div w:id="558982169">
          <w:marLeft w:val="1166"/>
          <w:marRight w:val="0"/>
          <w:marTop w:val="0"/>
          <w:marBottom w:val="0"/>
          <w:divBdr>
            <w:top w:val="none" w:sz="0" w:space="0" w:color="auto"/>
            <w:left w:val="none" w:sz="0" w:space="0" w:color="auto"/>
            <w:bottom w:val="none" w:sz="0" w:space="0" w:color="auto"/>
            <w:right w:val="none" w:sz="0" w:space="0" w:color="auto"/>
          </w:divBdr>
        </w:div>
        <w:div w:id="877855521">
          <w:marLeft w:val="446"/>
          <w:marRight w:val="0"/>
          <w:marTop w:val="0"/>
          <w:marBottom w:val="0"/>
          <w:divBdr>
            <w:top w:val="none" w:sz="0" w:space="0" w:color="auto"/>
            <w:left w:val="none" w:sz="0" w:space="0" w:color="auto"/>
            <w:bottom w:val="none" w:sz="0" w:space="0" w:color="auto"/>
            <w:right w:val="none" w:sz="0" w:space="0" w:color="auto"/>
          </w:divBdr>
        </w:div>
        <w:div w:id="982732513">
          <w:marLeft w:val="1166"/>
          <w:marRight w:val="0"/>
          <w:marTop w:val="0"/>
          <w:marBottom w:val="0"/>
          <w:divBdr>
            <w:top w:val="none" w:sz="0" w:space="0" w:color="auto"/>
            <w:left w:val="none" w:sz="0" w:space="0" w:color="auto"/>
            <w:bottom w:val="none" w:sz="0" w:space="0" w:color="auto"/>
            <w:right w:val="none" w:sz="0" w:space="0" w:color="auto"/>
          </w:divBdr>
        </w:div>
        <w:div w:id="1062600918">
          <w:marLeft w:val="1886"/>
          <w:marRight w:val="0"/>
          <w:marTop w:val="0"/>
          <w:marBottom w:val="0"/>
          <w:divBdr>
            <w:top w:val="none" w:sz="0" w:space="0" w:color="auto"/>
            <w:left w:val="none" w:sz="0" w:space="0" w:color="auto"/>
            <w:bottom w:val="none" w:sz="0" w:space="0" w:color="auto"/>
            <w:right w:val="none" w:sz="0" w:space="0" w:color="auto"/>
          </w:divBdr>
        </w:div>
        <w:div w:id="1064182182">
          <w:marLeft w:val="446"/>
          <w:marRight w:val="0"/>
          <w:marTop w:val="0"/>
          <w:marBottom w:val="0"/>
          <w:divBdr>
            <w:top w:val="none" w:sz="0" w:space="0" w:color="auto"/>
            <w:left w:val="none" w:sz="0" w:space="0" w:color="auto"/>
            <w:bottom w:val="none" w:sz="0" w:space="0" w:color="auto"/>
            <w:right w:val="none" w:sz="0" w:space="0" w:color="auto"/>
          </w:divBdr>
        </w:div>
        <w:div w:id="1524786974">
          <w:marLeft w:val="1886"/>
          <w:marRight w:val="0"/>
          <w:marTop w:val="0"/>
          <w:marBottom w:val="0"/>
          <w:divBdr>
            <w:top w:val="none" w:sz="0" w:space="0" w:color="auto"/>
            <w:left w:val="none" w:sz="0" w:space="0" w:color="auto"/>
            <w:bottom w:val="none" w:sz="0" w:space="0" w:color="auto"/>
            <w:right w:val="none" w:sz="0" w:space="0" w:color="auto"/>
          </w:divBdr>
        </w:div>
        <w:div w:id="1704671703">
          <w:marLeft w:val="1166"/>
          <w:marRight w:val="0"/>
          <w:marTop w:val="0"/>
          <w:marBottom w:val="0"/>
          <w:divBdr>
            <w:top w:val="none" w:sz="0" w:space="0" w:color="auto"/>
            <w:left w:val="none" w:sz="0" w:space="0" w:color="auto"/>
            <w:bottom w:val="none" w:sz="0" w:space="0" w:color="auto"/>
            <w:right w:val="none" w:sz="0" w:space="0" w:color="auto"/>
          </w:divBdr>
        </w:div>
        <w:div w:id="2049985115">
          <w:marLeft w:val="1166"/>
          <w:marRight w:val="0"/>
          <w:marTop w:val="0"/>
          <w:marBottom w:val="0"/>
          <w:divBdr>
            <w:top w:val="none" w:sz="0" w:space="0" w:color="auto"/>
            <w:left w:val="none" w:sz="0" w:space="0" w:color="auto"/>
            <w:bottom w:val="none" w:sz="0" w:space="0" w:color="auto"/>
            <w:right w:val="none" w:sz="0" w:space="0" w:color="auto"/>
          </w:divBdr>
        </w:div>
      </w:divsChild>
    </w:div>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533076596">
      <w:bodyDiv w:val="1"/>
      <w:marLeft w:val="0"/>
      <w:marRight w:val="0"/>
      <w:marTop w:val="0"/>
      <w:marBottom w:val="0"/>
      <w:divBdr>
        <w:top w:val="none" w:sz="0" w:space="0" w:color="auto"/>
        <w:left w:val="none" w:sz="0" w:space="0" w:color="auto"/>
        <w:bottom w:val="none" w:sz="0" w:space="0" w:color="auto"/>
        <w:right w:val="none" w:sz="0" w:space="0" w:color="auto"/>
      </w:divBdr>
    </w:div>
    <w:div w:id="976304640">
      <w:bodyDiv w:val="1"/>
      <w:marLeft w:val="0"/>
      <w:marRight w:val="0"/>
      <w:marTop w:val="0"/>
      <w:marBottom w:val="0"/>
      <w:divBdr>
        <w:top w:val="none" w:sz="0" w:space="0" w:color="auto"/>
        <w:left w:val="none" w:sz="0" w:space="0" w:color="auto"/>
        <w:bottom w:val="none" w:sz="0" w:space="0" w:color="auto"/>
        <w:right w:val="none" w:sz="0" w:space="0" w:color="auto"/>
      </w:divBdr>
      <w:divsChild>
        <w:div w:id="480344485">
          <w:marLeft w:val="274"/>
          <w:marRight w:val="0"/>
          <w:marTop w:val="91"/>
          <w:marBottom w:val="0"/>
          <w:divBdr>
            <w:top w:val="none" w:sz="0" w:space="0" w:color="auto"/>
            <w:left w:val="none" w:sz="0" w:space="0" w:color="auto"/>
            <w:bottom w:val="none" w:sz="0" w:space="0" w:color="auto"/>
            <w:right w:val="none" w:sz="0" w:space="0" w:color="auto"/>
          </w:divBdr>
        </w:div>
        <w:div w:id="575820987">
          <w:marLeft w:val="274"/>
          <w:marRight w:val="0"/>
          <w:marTop w:val="91"/>
          <w:marBottom w:val="0"/>
          <w:divBdr>
            <w:top w:val="none" w:sz="0" w:space="0" w:color="auto"/>
            <w:left w:val="none" w:sz="0" w:space="0" w:color="auto"/>
            <w:bottom w:val="none" w:sz="0" w:space="0" w:color="auto"/>
            <w:right w:val="none" w:sz="0" w:space="0" w:color="auto"/>
          </w:divBdr>
        </w:div>
        <w:div w:id="1437947590">
          <w:marLeft w:val="274"/>
          <w:marRight w:val="0"/>
          <w:marTop w:val="91"/>
          <w:marBottom w:val="0"/>
          <w:divBdr>
            <w:top w:val="none" w:sz="0" w:space="0" w:color="auto"/>
            <w:left w:val="none" w:sz="0" w:space="0" w:color="auto"/>
            <w:bottom w:val="none" w:sz="0" w:space="0" w:color="auto"/>
            <w:right w:val="none" w:sz="0" w:space="0" w:color="auto"/>
          </w:divBdr>
        </w:div>
        <w:div w:id="316035903">
          <w:marLeft w:val="835"/>
          <w:marRight w:val="0"/>
          <w:marTop w:val="77"/>
          <w:marBottom w:val="0"/>
          <w:divBdr>
            <w:top w:val="none" w:sz="0" w:space="0" w:color="auto"/>
            <w:left w:val="none" w:sz="0" w:space="0" w:color="auto"/>
            <w:bottom w:val="none" w:sz="0" w:space="0" w:color="auto"/>
            <w:right w:val="none" w:sz="0" w:space="0" w:color="auto"/>
          </w:divBdr>
        </w:div>
        <w:div w:id="803502298">
          <w:marLeft w:val="835"/>
          <w:marRight w:val="0"/>
          <w:marTop w:val="77"/>
          <w:marBottom w:val="0"/>
          <w:divBdr>
            <w:top w:val="none" w:sz="0" w:space="0" w:color="auto"/>
            <w:left w:val="none" w:sz="0" w:space="0" w:color="auto"/>
            <w:bottom w:val="none" w:sz="0" w:space="0" w:color="auto"/>
            <w:right w:val="none" w:sz="0" w:space="0" w:color="auto"/>
          </w:divBdr>
        </w:div>
        <w:div w:id="1616132558">
          <w:marLeft w:val="274"/>
          <w:marRight w:val="0"/>
          <w:marTop w:val="91"/>
          <w:marBottom w:val="0"/>
          <w:divBdr>
            <w:top w:val="none" w:sz="0" w:space="0" w:color="auto"/>
            <w:left w:val="none" w:sz="0" w:space="0" w:color="auto"/>
            <w:bottom w:val="none" w:sz="0" w:space="0" w:color="auto"/>
            <w:right w:val="none" w:sz="0" w:space="0" w:color="auto"/>
          </w:divBdr>
        </w:div>
        <w:div w:id="2032796539">
          <w:marLeft w:val="835"/>
          <w:marRight w:val="0"/>
          <w:marTop w:val="77"/>
          <w:marBottom w:val="0"/>
          <w:divBdr>
            <w:top w:val="none" w:sz="0" w:space="0" w:color="auto"/>
            <w:left w:val="none" w:sz="0" w:space="0" w:color="auto"/>
            <w:bottom w:val="none" w:sz="0" w:space="0" w:color="auto"/>
            <w:right w:val="none" w:sz="0" w:space="0" w:color="auto"/>
          </w:divBdr>
        </w:div>
        <w:div w:id="1054934199">
          <w:marLeft w:val="835"/>
          <w:marRight w:val="0"/>
          <w:marTop w:val="77"/>
          <w:marBottom w:val="0"/>
          <w:divBdr>
            <w:top w:val="none" w:sz="0" w:space="0" w:color="auto"/>
            <w:left w:val="none" w:sz="0" w:space="0" w:color="auto"/>
            <w:bottom w:val="none" w:sz="0" w:space="0" w:color="auto"/>
            <w:right w:val="none" w:sz="0" w:space="0" w:color="auto"/>
          </w:divBdr>
        </w:div>
        <w:div w:id="811672603">
          <w:marLeft w:val="1411"/>
          <w:marRight w:val="0"/>
          <w:marTop w:val="77"/>
          <w:marBottom w:val="0"/>
          <w:divBdr>
            <w:top w:val="none" w:sz="0" w:space="0" w:color="auto"/>
            <w:left w:val="none" w:sz="0" w:space="0" w:color="auto"/>
            <w:bottom w:val="none" w:sz="0" w:space="0" w:color="auto"/>
            <w:right w:val="none" w:sz="0" w:space="0" w:color="auto"/>
          </w:divBdr>
        </w:div>
        <w:div w:id="2062360285">
          <w:marLeft w:val="274"/>
          <w:marRight w:val="0"/>
          <w:marTop w:val="91"/>
          <w:marBottom w:val="0"/>
          <w:divBdr>
            <w:top w:val="none" w:sz="0" w:space="0" w:color="auto"/>
            <w:left w:val="none" w:sz="0" w:space="0" w:color="auto"/>
            <w:bottom w:val="none" w:sz="0" w:space="0" w:color="auto"/>
            <w:right w:val="none" w:sz="0" w:space="0" w:color="auto"/>
          </w:divBdr>
        </w:div>
        <w:div w:id="513496923">
          <w:marLeft w:val="835"/>
          <w:marRight w:val="0"/>
          <w:marTop w:val="77"/>
          <w:marBottom w:val="0"/>
          <w:divBdr>
            <w:top w:val="none" w:sz="0" w:space="0" w:color="auto"/>
            <w:left w:val="none" w:sz="0" w:space="0" w:color="auto"/>
            <w:bottom w:val="none" w:sz="0" w:space="0" w:color="auto"/>
            <w:right w:val="none" w:sz="0" w:space="0" w:color="auto"/>
          </w:divBdr>
        </w:div>
        <w:div w:id="1628973374">
          <w:marLeft w:val="1411"/>
          <w:marRight w:val="0"/>
          <w:marTop w:val="77"/>
          <w:marBottom w:val="0"/>
          <w:divBdr>
            <w:top w:val="none" w:sz="0" w:space="0" w:color="auto"/>
            <w:left w:val="none" w:sz="0" w:space="0" w:color="auto"/>
            <w:bottom w:val="none" w:sz="0" w:space="0" w:color="auto"/>
            <w:right w:val="none" w:sz="0" w:space="0" w:color="auto"/>
          </w:divBdr>
        </w:div>
      </w:divsChild>
    </w:div>
    <w:div w:id="1565068677">
      <w:bodyDiv w:val="1"/>
      <w:marLeft w:val="0"/>
      <w:marRight w:val="0"/>
      <w:marTop w:val="0"/>
      <w:marBottom w:val="0"/>
      <w:divBdr>
        <w:top w:val="none" w:sz="0" w:space="0" w:color="auto"/>
        <w:left w:val="none" w:sz="0" w:space="0" w:color="auto"/>
        <w:bottom w:val="none" w:sz="0" w:space="0" w:color="auto"/>
        <w:right w:val="none" w:sz="0" w:space="0" w:color="auto"/>
      </w:divBdr>
    </w:div>
    <w:div w:id="172054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6BBB3C-2AAF-473B-A8AC-A5917A0BC39C}">
  <ds:schemaRefs>
    <ds:schemaRef ds:uri="http://schemas.microsoft.com/sharepoint/v3/contenttype/forms"/>
  </ds:schemaRefs>
</ds:datastoreItem>
</file>

<file path=customXml/itemProps2.xml><?xml version="1.0" encoding="utf-8"?>
<ds:datastoreItem xmlns:ds="http://schemas.openxmlformats.org/officeDocument/2006/customXml" ds:itemID="{D05918C1-71DC-43EC-BCA1-A8B0187A63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A79E11-E225-4DB5-9006-012D391F70F4}">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793B8076-A184-4E36-92BE-BF9860137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2680</Words>
  <Characters>15277</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2019-08-17T03:35:00Z</dcterms:created>
  <dcterms:modified xsi:type="dcterms:W3CDTF">2019-08-27T06:12:00Z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